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CC68" w14:textId="636C4A67" w:rsidR="00C13889" w:rsidRPr="00BC13F4" w:rsidRDefault="001D0815">
      <w:pPr>
        <w:rPr>
          <w:rFonts w:ascii="Book Antiqua" w:hAnsi="Book Antiqua"/>
          <w:b/>
          <w:bCs/>
          <w:u w:val="single"/>
        </w:rPr>
      </w:pPr>
      <w:r w:rsidRPr="00BC13F4">
        <w:rPr>
          <w:rFonts w:ascii="Book Antiqua" w:hAnsi="Book Antiqua"/>
          <w:b/>
          <w:bCs/>
          <w:u w:val="single"/>
        </w:rPr>
        <w:t>C</w:t>
      </w:r>
      <w:r w:rsidR="00BA12A6" w:rsidRPr="00BC13F4">
        <w:rPr>
          <w:rFonts w:ascii="Book Antiqua" w:hAnsi="Book Antiqua"/>
          <w:b/>
          <w:bCs/>
          <w:u w:val="single"/>
        </w:rPr>
        <w:t xml:space="preserve">urrent status </w:t>
      </w:r>
      <w:r w:rsidRPr="00BC13F4">
        <w:rPr>
          <w:rFonts w:ascii="Book Antiqua" w:hAnsi="Book Antiqua"/>
          <w:b/>
          <w:bCs/>
          <w:u w:val="single"/>
        </w:rPr>
        <w:t xml:space="preserve">and reason for delay in discharge of </w:t>
      </w:r>
      <w:r w:rsidRPr="00BC13F4">
        <w:rPr>
          <w:rFonts w:ascii="Book Antiqua" w:hAnsi="Book Antiqua"/>
          <w:b/>
          <w:bCs/>
          <w:u w:val="single"/>
        </w:rPr>
        <w:t>Undischarged Liabilit</w:t>
      </w:r>
      <w:r w:rsidRPr="00BC13F4">
        <w:rPr>
          <w:rFonts w:ascii="Book Antiqua" w:hAnsi="Book Antiqua"/>
          <w:b/>
          <w:bCs/>
          <w:u w:val="single"/>
        </w:rPr>
        <w:t>ies</w:t>
      </w:r>
      <w:r w:rsidR="0086511B" w:rsidRPr="00BC13F4">
        <w:rPr>
          <w:rFonts w:ascii="Book Antiqua" w:hAnsi="Book Antiqua"/>
          <w:b/>
          <w:bCs/>
          <w:u w:val="single"/>
        </w:rPr>
        <w:t>:</w:t>
      </w:r>
    </w:p>
    <w:p w14:paraId="606EA7A4" w14:textId="77777777" w:rsidR="00BA12A6" w:rsidRPr="00BC13F4" w:rsidRDefault="00BA12A6">
      <w:pPr>
        <w:rPr>
          <w:rFonts w:ascii="Book Antiqua" w:hAnsi="Book Antiqua"/>
          <w:b/>
          <w:bCs/>
          <w:u w:val="single"/>
        </w:rPr>
      </w:pPr>
      <w:proofErr w:type="spellStart"/>
      <w:r w:rsidRPr="00BC13F4">
        <w:rPr>
          <w:rFonts w:ascii="Book Antiqua" w:hAnsi="Book Antiqua"/>
          <w:b/>
          <w:bCs/>
          <w:highlight w:val="lightGray"/>
          <w:u w:val="single"/>
        </w:rPr>
        <w:t>Koradi</w:t>
      </w:r>
      <w:proofErr w:type="spellEnd"/>
      <w:r w:rsidRPr="00BC13F4">
        <w:rPr>
          <w:rFonts w:ascii="Book Antiqua" w:hAnsi="Book Antiqua"/>
          <w:b/>
          <w:bCs/>
          <w:highlight w:val="lightGray"/>
          <w:u w:val="single"/>
        </w:rPr>
        <w:t xml:space="preserve"> Units # 8 to 10</w:t>
      </w:r>
      <w:r w:rsidRPr="00BC13F4">
        <w:rPr>
          <w:rFonts w:ascii="Book Antiqua" w:hAnsi="Book Antiqua"/>
          <w:b/>
          <w:bCs/>
          <w:u w:val="single"/>
        </w:rPr>
        <w:t xml:space="preserve"> </w:t>
      </w:r>
    </w:p>
    <w:p w14:paraId="10223412" w14:textId="7887F44F" w:rsidR="0086511B" w:rsidRPr="00BC13F4" w:rsidRDefault="00144A57">
      <w:pPr>
        <w:rPr>
          <w:rFonts w:ascii="Book Antiqua" w:hAnsi="Book Antiqua"/>
        </w:rPr>
      </w:pPr>
      <w:r w:rsidRPr="00BC13F4">
        <w:rPr>
          <w:rFonts w:ascii="Book Antiqua" w:hAnsi="Book Antiqua"/>
        </w:rPr>
        <w:t>MSPGCL submits that U</w:t>
      </w:r>
      <w:r w:rsidR="0086511B" w:rsidRPr="00BC13F4">
        <w:rPr>
          <w:rFonts w:ascii="Book Antiqua" w:hAnsi="Book Antiqua"/>
        </w:rPr>
        <w:t xml:space="preserve">ndischarged Liability </w:t>
      </w:r>
      <w:r w:rsidRPr="00BC13F4">
        <w:rPr>
          <w:rFonts w:ascii="Book Antiqua" w:hAnsi="Book Antiqua"/>
        </w:rPr>
        <w:t xml:space="preserve">(UDL) </w:t>
      </w:r>
      <w:r w:rsidR="0086511B" w:rsidRPr="00BC13F4">
        <w:rPr>
          <w:rFonts w:ascii="Book Antiqua" w:hAnsi="Book Antiqua"/>
        </w:rPr>
        <w:t>for Ko</w:t>
      </w:r>
      <w:proofErr w:type="spellStart"/>
      <w:r w:rsidR="0086511B" w:rsidRPr="00BC13F4">
        <w:rPr>
          <w:rFonts w:ascii="Book Antiqua" w:hAnsi="Book Antiqua"/>
        </w:rPr>
        <w:t>radi</w:t>
      </w:r>
      <w:proofErr w:type="spellEnd"/>
      <w:r w:rsidR="0086511B" w:rsidRPr="00BC13F4">
        <w:rPr>
          <w:rFonts w:ascii="Book Antiqua" w:hAnsi="Book Antiqua"/>
        </w:rPr>
        <w:t xml:space="preserve"> 3x660 MW as on COD i</w:t>
      </w:r>
      <w:r w:rsidR="00B63FDB" w:rsidRPr="00BC13F4">
        <w:rPr>
          <w:rFonts w:ascii="Book Antiqua" w:hAnsi="Book Antiqua"/>
        </w:rPr>
        <w:t xml:space="preserve">s in different currencies i.e. </w:t>
      </w:r>
      <w:r w:rsidR="00CB6F11" w:rsidRPr="00BC13F4">
        <w:rPr>
          <w:rFonts w:ascii="Book Antiqua" w:hAnsi="Book Antiqua"/>
        </w:rPr>
        <w:t xml:space="preserve"> INR, USD and JPY</w:t>
      </w:r>
      <w:r w:rsidR="00B63FDB" w:rsidRPr="00BC13F4">
        <w:rPr>
          <w:rFonts w:ascii="Book Antiqua" w:hAnsi="Book Antiqua"/>
        </w:rPr>
        <w:t xml:space="preserve"> </w:t>
      </w:r>
      <w:r w:rsidR="0086511B" w:rsidRPr="00BC13F4">
        <w:rPr>
          <w:rFonts w:ascii="Book Antiqua" w:hAnsi="Book Antiqua"/>
        </w:rPr>
        <w:t xml:space="preserve">is produced below. </w:t>
      </w:r>
    </w:p>
    <w:tbl>
      <w:tblPr>
        <w:tblW w:w="8254" w:type="dxa"/>
        <w:tblLook w:val="04A0" w:firstRow="1" w:lastRow="0" w:firstColumn="1" w:lastColumn="0" w:noHBand="0" w:noVBand="1"/>
      </w:tblPr>
      <w:tblGrid>
        <w:gridCol w:w="3380"/>
        <w:gridCol w:w="1010"/>
        <w:gridCol w:w="1134"/>
        <w:gridCol w:w="992"/>
        <w:gridCol w:w="821"/>
        <w:gridCol w:w="980"/>
      </w:tblGrid>
      <w:tr w:rsidR="00CB6F11" w:rsidRPr="00BC13F4" w14:paraId="3FA9C416" w14:textId="77777777" w:rsidTr="00DF0DB4">
        <w:trPr>
          <w:trHeight w:val="286"/>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442D3"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Particulars</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6EF4598A" w14:textId="77777777" w:rsidR="00CB6F11" w:rsidRPr="00BC13F4" w:rsidRDefault="00CB6F11" w:rsidP="00CB6F11">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BTG-INR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1BE883" w14:textId="77777777" w:rsidR="00CB6F11" w:rsidRPr="00BC13F4" w:rsidRDefault="00CB6F11" w:rsidP="00CB6F11">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BTG-USD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CB3BA49" w14:textId="77777777" w:rsidR="00CB6F11" w:rsidRPr="00BC13F4" w:rsidRDefault="00CB6F11" w:rsidP="00CB6F11">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BTG-JPY</w:t>
            </w:r>
          </w:p>
        </w:tc>
        <w:tc>
          <w:tcPr>
            <w:tcW w:w="758" w:type="dxa"/>
            <w:tcBorders>
              <w:top w:val="single" w:sz="4" w:space="0" w:color="auto"/>
              <w:left w:val="nil"/>
              <w:bottom w:val="single" w:sz="4" w:space="0" w:color="auto"/>
              <w:right w:val="single" w:sz="4" w:space="0" w:color="auto"/>
            </w:tcBorders>
            <w:shd w:val="clear" w:color="auto" w:fill="auto"/>
            <w:noWrap/>
            <w:vAlign w:val="center"/>
            <w:hideMark/>
          </w:tcPr>
          <w:p w14:paraId="75FE7468" w14:textId="77777777" w:rsidR="00CB6F11" w:rsidRPr="00BC13F4" w:rsidRDefault="00CB6F11" w:rsidP="00CB6F11">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BOP</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3DC4BD95" w14:textId="77777777" w:rsidR="00CB6F11" w:rsidRPr="00BC13F4" w:rsidRDefault="00CB6F11" w:rsidP="00CB6F11">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Total</w:t>
            </w:r>
          </w:p>
        </w:tc>
      </w:tr>
      <w:tr w:rsidR="00CB6F11" w:rsidRPr="00BC13F4" w14:paraId="5668443F" w14:textId="77777777" w:rsidTr="00DF0DB4">
        <w:trPr>
          <w:trHeight w:val="571"/>
        </w:trPr>
        <w:tc>
          <w:tcPr>
            <w:tcW w:w="3380" w:type="dxa"/>
            <w:tcBorders>
              <w:top w:val="nil"/>
              <w:left w:val="single" w:sz="4" w:space="0" w:color="auto"/>
              <w:bottom w:val="single" w:sz="4" w:space="0" w:color="auto"/>
              <w:right w:val="single" w:sz="4" w:space="0" w:color="auto"/>
            </w:tcBorders>
            <w:shd w:val="clear" w:color="auto" w:fill="auto"/>
            <w:hideMark/>
          </w:tcPr>
          <w:p w14:paraId="6ED45A5A"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Outstanding Amount - COD</w:t>
            </w:r>
          </w:p>
          <w:p w14:paraId="639B3125"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(Crore of Respective Currency)</w:t>
            </w:r>
          </w:p>
        </w:tc>
        <w:tc>
          <w:tcPr>
            <w:tcW w:w="1010" w:type="dxa"/>
            <w:tcBorders>
              <w:top w:val="nil"/>
              <w:left w:val="nil"/>
              <w:bottom w:val="single" w:sz="4" w:space="0" w:color="auto"/>
              <w:right w:val="single" w:sz="4" w:space="0" w:color="auto"/>
            </w:tcBorders>
            <w:shd w:val="clear" w:color="auto" w:fill="auto"/>
            <w:noWrap/>
            <w:vAlign w:val="bottom"/>
            <w:hideMark/>
          </w:tcPr>
          <w:p w14:paraId="53B93B6C"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353.42</w:t>
            </w:r>
          </w:p>
        </w:tc>
        <w:tc>
          <w:tcPr>
            <w:tcW w:w="1134" w:type="dxa"/>
            <w:tcBorders>
              <w:top w:val="nil"/>
              <w:left w:val="nil"/>
              <w:bottom w:val="single" w:sz="4" w:space="0" w:color="auto"/>
              <w:right w:val="single" w:sz="4" w:space="0" w:color="auto"/>
            </w:tcBorders>
            <w:shd w:val="clear" w:color="auto" w:fill="auto"/>
            <w:noWrap/>
            <w:vAlign w:val="bottom"/>
            <w:hideMark/>
          </w:tcPr>
          <w:p w14:paraId="0429760E"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0.70</w:t>
            </w:r>
          </w:p>
        </w:tc>
        <w:tc>
          <w:tcPr>
            <w:tcW w:w="992" w:type="dxa"/>
            <w:tcBorders>
              <w:top w:val="nil"/>
              <w:left w:val="nil"/>
              <w:bottom w:val="single" w:sz="4" w:space="0" w:color="auto"/>
              <w:right w:val="single" w:sz="4" w:space="0" w:color="auto"/>
            </w:tcBorders>
            <w:shd w:val="clear" w:color="auto" w:fill="auto"/>
            <w:noWrap/>
            <w:vAlign w:val="bottom"/>
            <w:hideMark/>
          </w:tcPr>
          <w:p w14:paraId="45A2A611"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51.20</w:t>
            </w:r>
          </w:p>
        </w:tc>
        <w:tc>
          <w:tcPr>
            <w:tcW w:w="758" w:type="dxa"/>
            <w:tcBorders>
              <w:top w:val="nil"/>
              <w:left w:val="nil"/>
              <w:bottom w:val="single" w:sz="4" w:space="0" w:color="auto"/>
              <w:right w:val="single" w:sz="4" w:space="0" w:color="auto"/>
            </w:tcBorders>
            <w:shd w:val="clear" w:color="auto" w:fill="auto"/>
            <w:noWrap/>
            <w:vAlign w:val="bottom"/>
            <w:hideMark/>
          </w:tcPr>
          <w:p w14:paraId="0BC9AFBF"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226.55</w:t>
            </w:r>
          </w:p>
        </w:tc>
        <w:tc>
          <w:tcPr>
            <w:tcW w:w="980" w:type="dxa"/>
            <w:tcBorders>
              <w:top w:val="nil"/>
              <w:left w:val="nil"/>
              <w:bottom w:val="single" w:sz="4" w:space="0" w:color="auto"/>
              <w:right w:val="single" w:sz="4" w:space="0" w:color="auto"/>
            </w:tcBorders>
            <w:shd w:val="clear" w:color="auto" w:fill="auto"/>
            <w:noWrap/>
            <w:vAlign w:val="bottom"/>
            <w:hideMark/>
          </w:tcPr>
          <w:p w14:paraId="5367F67F"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r>
      <w:tr w:rsidR="00CB6F11" w:rsidRPr="00BC13F4" w14:paraId="66FAD945" w14:textId="77777777" w:rsidTr="00DF0DB4">
        <w:trPr>
          <w:trHeight w:val="286"/>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790F041E"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Currency Rate</w:t>
            </w:r>
          </w:p>
        </w:tc>
        <w:tc>
          <w:tcPr>
            <w:tcW w:w="1010" w:type="dxa"/>
            <w:tcBorders>
              <w:top w:val="nil"/>
              <w:left w:val="nil"/>
              <w:bottom w:val="single" w:sz="4" w:space="0" w:color="auto"/>
              <w:right w:val="single" w:sz="4" w:space="0" w:color="auto"/>
            </w:tcBorders>
            <w:shd w:val="clear" w:color="auto" w:fill="auto"/>
            <w:noWrap/>
            <w:vAlign w:val="bottom"/>
            <w:hideMark/>
          </w:tcPr>
          <w:p w14:paraId="501DEDEE"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273DA731"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50.58</w:t>
            </w:r>
          </w:p>
        </w:tc>
        <w:tc>
          <w:tcPr>
            <w:tcW w:w="992" w:type="dxa"/>
            <w:tcBorders>
              <w:top w:val="nil"/>
              <w:left w:val="nil"/>
              <w:bottom w:val="single" w:sz="4" w:space="0" w:color="auto"/>
              <w:right w:val="single" w:sz="4" w:space="0" w:color="auto"/>
            </w:tcBorders>
            <w:shd w:val="clear" w:color="auto" w:fill="auto"/>
            <w:noWrap/>
            <w:vAlign w:val="bottom"/>
            <w:hideMark/>
          </w:tcPr>
          <w:p w14:paraId="0343D394"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0.51</w:t>
            </w:r>
          </w:p>
        </w:tc>
        <w:tc>
          <w:tcPr>
            <w:tcW w:w="758" w:type="dxa"/>
            <w:tcBorders>
              <w:top w:val="nil"/>
              <w:left w:val="nil"/>
              <w:bottom w:val="single" w:sz="4" w:space="0" w:color="auto"/>
              <w:right w:val="single" w:sz="4" w:space="0" w:color="auto"/>
            </w:tcBorders>
            <w:shd w:val="clear" w:color="auto" w:fill="auto"/>
            <w:noWrap/>
            <w:vAlign w:val="bottom"/>
            <w:hideMark/>
          </w:tcPr>
          <w:p w14:paraId="5C1880E6"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1.00</w:t>
            </w:r>
          </w:p>
        </w:tc>
        <w:tc>
          <w:tcPr>
            <w:tcW w:w="980" w:type="dxa"/>
            <w:tcBorders>
              <w:top w:val="nil"/>
              <w:left w:val="nil"/>
              <w:bottom w:val="single" w:sz="4" w:space="0" w:color="auto"/>
              <w:right w:val="single" w:sz="4" w:space="0" w:color="auto"/>
            </w:tcBorders>
            <w:shd w:val="clear" w:color="auto" w:fill="auto"/>
            <w:noWrap/>
            <w:vAlign w:val="bottom"/>
            <w:hideMark/>
          </w:tcPr>
          <w:p w14:paraId="3315D0DF"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r>
      <w:tr w:rsidR="00CB6F11" w:rsidRPr="00BC13F4" w14:paraId="57CFC3C0" w14:textId="77777777" w:rsidTr="00DF0DB4">
        <w:trPr>
          <w:trHeight w:val="286"/>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406E193D"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Undischarged Liability in Rs Crore</w:t>
            </w:r>
          </w:p>
        </w:tc>
        <w:tc>
          <w:tcPr>
            <w:tcW w:w="1010" w:type="dxa"/>
            <w:tcBorders>
              <w:top w:val="nil"/>
              <w:left w:val="nil"/>
              <w:bottom w:val="single" w:sz="4" w:space="0" w:color="auto"/>
              <w:right w:val="single" w:sz="4" w:space="0" w:color="auto"/>
            </w:tcBorders>
            <w:shd w:val="clear" w:color="auto" w:fill="auto"/>
            <w:noWrap/>
            <w:vAlign w:val="bottom"/>
            <w:hideMark/>
          </w:tcPr>
          <w:p w14:paraId="5ACB0596"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353.42</w:t>
            </w:r>
          </w:p>
        </w:tc>
        <w:tc>
          <w:tcPr>
            <w:tcW w:w="1134" w:type="dxa"/>
            <w:tcBorders>
              <w:top w:val="nil"/>
              <w:left w:val="nil"/>
              <w:bottom w:val="single" w:sz="4" w:space="0" w:color="auto"/>
              <w:right w:val="single" w:sz="4" w:space="0" w:color="auto"/>
            </w:tcBorders>
            <w:shd w:val="clear" w:color="auto" w:fill="auto"/>
            <w:noWrap/>
            <w:vAlign w:val="bottom"/>
            <w:hideMark/>
          </w:tcPr>
          <w:p w14:paraId="39A22FD2"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35.40</w:t>
            </w:r>
          </w:p>
        </w:tc>
        <w:tc>
          <w:tcPr>
            <w:tcW w:w="992" w:type="dxa"/>
            <w:tcBorders>
              <w:top w:val="nil"/>
              <w:left w:val="nil"/>
              <w:bottom w:val="single" w:sz="4" w:space="0" w:color="auto"/>
              <w:right w:val="single" w:sz="4" w:space="0" w:color="auto"/>
            </w:tcBorders>
            <w:shd w:val="clear" w:color="auto" w:fill="auto"/>
            <w:noWrap/>
            <w:vAlign w:val="bottom"/>
            <w:hideMark/>
          </w:tcPr>
          <w:p w14:paraId="1E116D73"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25.91</w:t>
            </w:r>
          </w:p>
        </w:tc>
        <w:tc>
          <w:tcPr>
            <w:tcW w:w="758" w:type="dxa"/>
            <w:tcBorders>
              <w:top w:val="nil"/>
              <w:left w:val="nil"/>
              <w:bottom w:val="single" w:sz="4" w:space="0" w:color="auto"/>
              <w:right w:val="single" w:sz="4" w:space="0" w:color="auto"/>
            </w:tcBorders>
            <w:shd w:val="clear" w:color="auto" w:fill="auto"/>
            <w:noWrap/>
            <w:vAlign w:val="bottom"/>
            <w:hideMark/>
          </w:tcPr>
          <w:p w14:paraId="1DA0864F"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226.55</w:t>
            </w:r>
          </w:p>
        </w:tc>
        <w:tc>
          <w:tcPr>
            <w:tcW w:w="980" w:type="dxa"/>
            <w:tcBorders>
              <w:top w:val="nil"/>
              <w:left w:val="nil"/>
              <w:bottom w:val="single" w:sz="4" w:space="0" w:color="auto"/>
              <w:right w:val="single" w:sz="4" w:space="0" w:color="auto"/>
            </w:tcBorders>
            <w:shd w:val="clear" w:color="auto" w:fill="F7CAAC" w:themeFill="accent2" w:themeFillTint="66"/>
            <w:noWrap/>
            <w:vAlign w:val="bottom"/>
            <w:hideMark/>
          </w:tcPr>
          <w:p w14:paraId="324D3AA6"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641.28</w:t>
            </w:r>
          </w:p>
        </w:tc>
      </w:tr>
    </w:tbl>
    <w:p w14:paraId="58958799" w14:textId="77777777" w:rsidR="00B63FDB" w:rsidRPr="00BC13F4" w:rsidRDefault="00B63FDB">
      <w:pPr>
        <w:rPr>
          <w:rFonts w:ascii="Book Antiqua" w:hAnsi="Book Antiqua"/>
        </w:rPr>
      </w:pPr>
    </w:p>
    <w:p w14:paraId="7B7FD32B" w14:textId="12B47CED" w:rsidR="00CB6F11" w:rsidRPr="00BC13F4" w:rsidRDefault="00CB6F11">
      <w:pPr>
        <w:rPr>
          <w:rFonts w:ascii="Book Antiqua" w:hAnsi="Book Antiqua"/>
        </w:rPr>
      </w:pPr>
      <w:r w:rsidRPr="00BC13F4">
        <w:rPr>
          <w:rFonts w:ascii="Book Antiqua" w:hAnsi="Book Antiqua"/>
        </w:rPr>
        <w:t xml:space="preserve">Year wise liability discharged in Respective Currency </w:t>
      </w:r>
      <w:r w:rsidR="00DF0DB4" w:rsidRPr="00BC13F4">
        <w:rPr>
          <w:rFonts w:ascii="Book Antiqua" w:hAnsi="Book Antiqua"/>
        </w:rPr>
        <w:t xml:space="preserve">in Crore, </w:t>
      </w:r>
      <w:r w:rsidRPr="00BC13F4">
        <w:rPr>
          <w:rFonts w:ascii="Book Antiqua" w:hAnsi="Book Antiqua"/>
        </w:rPr>
        <w:t>till FY 2023-24 is provided below</w:t>
      </w:r>
    </w:p>
    <w:tbl>
      <w:tblPr>
        <w:tblW w:w="9189" w:type="dxa"/>
        <w:tblLook w:val="04A0" w:firstRow="1" w:lastRow="0" w:firstColumn="1" w:lastColumn="0" w:noHBand="0" w:noVBand="1"/>
      </w:tblPr>
      <w:tblGrid>
        <w:gridCol w:w="2258"/>
        <w:gridCol w:w="1134"/>
        <w:gridCol w:w="1241"/>
        <w:gridCol w:w="1105"/>
        <w:gridCol w:w="1105"/>
        <w:gridCol w:w="1170"/>
        <w:gridCol w:w="1176"/>
      </w:tblGrid>
      <w:tr w:rsidR="00CB6F11" w:rsidRPr="00BC13F4" w14:paraId="6A8C773B" w14:textId="77777777" w:rsidTr="00DF0DB4">
        <w:trPr>
          <w:trHeight w:val="229"/>
        </w:trPr>
        <w:tc>
          <w:tcPr>
            <w:tcW w:w="225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1D5099C" w14:textId="77777777" w:rsidR="00CB6F11" w:rsidRPr="00BC13F4" w:rsidRDefault="00B63FDB" w:rsidP="00CB6F11">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FY</w:t>
            </w:r>
            <w:r w:rsidR="00CB6F11" w:rsidRPr="00BC13F4">
              <w:rPr>
                <w:rFonts w:ascii="Book Antiqua" w:eastAsia="Times New Roman" w:hAnsi="Book Antiqua" w:cs="Calibri"/>
                <w:b/>
                <w:bCs/>
                <w:color w:val="000000"/>
                <w:lang w:eastAsia="en-IN" w:bidi="mr-IN"/>
              </w:rPr>
              <w:t> </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DEA295" w14:textId="77777777" w:rsidR="00CB6F11" w:rsidRPr="00BC13F4" w:rsidRDefault="00CB6F11" w:rsidP="00CB6F11">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BTG-INR</w:t>
            </w:r>
          </w:p>
        </w:tc>
        <w:tc>
          <w:tcPr>
            <w:tcW w:w="1241" w:type="dxa"/>
            <w:tcBorders>
              <w:top w:val="single" w:sz="8" w:space="0" w:color="auto"/>
              <w:left w:val="nil"/>
              <w:bottom w:val="single" w:sz="4" w:space="0" w:color="auto"/>
              <w:right w:val="single" w:sz="4" w:space="0" w:color="auto"/>
            </w:tcBorders>
            <w:shd w:val="clear" w:color="auto" w:fill="auto"/>
            <w:noWrap/>
            <w:vAlign w:val="center"/>
            <w:hideMark/>
          </w:tcPr>
          <w:p w14:paraId="3C0FD9D0" w14:textId="77777777" w:rsidR="00CB6F11" w:rsidRPr="00BC13F4" w:rsidRDefault="00CB6F11" w:rsidP="00CB6F11">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BTG-USD</w:t>
            </w:r>
          </w:p>
        </w:tc>
        <w:tc>
          <w:tcPr>
            <w:tcW w:w="1105" w:type="dxa"/>
            <w:tcBorders>
              <w:top w:val="single" w:sz="8" w:space="0" w:color="auto"/>
              <w:left w:val="nil"/>
              <w:bottom w:val="single" w:sz="4" w:space="0" w:color="auto"/>
              <w:right w:val="single" w:sz="4" w:space="0" w:color="auto"/>
            </w:tcBorders>
            <w:shd w:val="clear" w:color="auto" w:fill="auto"/>
            <w:noWrap/>
            <w:vAlign w:val="center"/>
            <w:hideMark/>
          </w:tcPr>
          <w:p w14:paraId="4723D66E" w14:textId="77777777" w:rsidR="00CB6F11" w:rsidRPr="00BC13F4" w:rsidRDefault="00CB6F11" w:rsidP="00CB6F11">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BTG-JPY</w:t>
            </w:r>
          </w:p>
        </w:tc>
        <w:tc>
          <w:tcPr>
            <w:tcW w:w="1105" w:type="dxa"/>
            <w:tcBorders>
              <w:top w:val="single" w:sz="8" w:space="0" w:color="auto"/>
              <w:left w:val="nil"/>
              <w:bottom w:val="single" w:sz="4" w:space="0" w:color="auto"/>
              <w:right w:val="single" w:sz="8" w:space="0" w:color="auto"/>
            </w:tcBorders>
            <w:shd w:val="clear" w:color="auto" w:fill="auto"/>
            <w:noWrap/>
            <w:vAlign w:val="center"/>
            <w:hideMark/>
          </w:tcPr>
          <w:p w14:paraId="44E619F2" w14:textId="77777777" w:rsidR="00CB6F11" w:rsidRPr="00BC13F4" w:rsidRDefault="00CB6F11" w:rsidP="00CB6F11">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BOP</w:t>
            </w:r>
          </w:p>
        </w:tc>
        <w:tc>
          <w:tcPr>
            <w:tcW w:w="1077" w:type="dxa"/>
            <w:tcBorders>
              <w:top w:val="single" w:sz="8" w:space="0" w:color="auto"/>
              <w:left w:val="nil"/>
              <w:bottom w:val="single" w:sz="4" w:space="0" w:color="auto"/>
              <w:right w:val="single" w:sz="8" w:space="0" w:color="auto"/>
            </w:tcBorders>
          </w:tcPr>
          <w:p w14:paraId="4A7E268A" w14:textId="77777777" w:rsidR="00CB6F11" w:rsidRPr="00BC13F4" w:rsidRDefault="00CB6F11" w:rsidP="00CB6F11">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Exchange Rate $</w:t>
            </w:r>
          </w:p>
        </w:tc>
        <w:tc>
          <w:tcPr>
            <w:tcW w:w="1269" w:type="dxa"/>
            <w:tcBorders>
              <w:top w:val="single" w:sz="8" w:space="0" w:color="auto"/>
              <w:left w:val="nil"/>
              <w:bottom w:val="single" w:sz="4" w:space="0" w:color="auto"/>
              <w:right w:val="single" w:sz="8" w:space="0" w:color="auto"/>
            </w:tcBorders>
          </w:tcPr>
          <w:p w14:paraId="64995CDD" w14:textId="77777777" w:rsidR="00CB6F11" w:rsidRPr="00BC13F4" w:rsidRDefault="00CB6F11" w:rsidP="00CB6F11">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Exchange Rate JPY</w:t>
            </w:r>
          </w:p>
        </w:tc>
      </w:tr>
      <w:tr w:rsidR="00CB6F11" w:rsidRPr="00BC13F4" w14:paraId="5879A2FF" w14:textId="77777777" w:rsidTr="00DF0DB4">
        <w:trPr>
          <w:trHeight w:val="286"/>
        </w:trPr>
        <w:tc>
          <w:tcPr>
            <w:tcW w:w="2258" w:type="dxa"/>
            <w:tcBorders>
              <w:top w:val="nil"/>
              <w:left w:val="single" w:sz="8" w:space="0" w:color="auto"/>
              <w:bottom w:val="single" w:sz="4" w:space="0" w:color="auto"/>
              <w:right w:val="single" w:sz="4" w:space="0" w:color="auto"/>
            </w:tcBorders>
            <w:shd w:val="clear" w:color="auto" w:fill="F7CAAC" w:themeFill="accent2" w:themeFillTint="66"/>
            <w:noWrap/>
            <w:vAlign w:val="bottom"/>
            <w:hideMark/>
          </w:tcPr>
          <w:p w14:paraId="29C6F052" w14:textId="77777777" w:rsidR="00CB6F11" w:rsidRPr="00BC13F4" w:rsidRDefault="00B63FDB"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As on COD 17.01.2017</w:t>
            </w:r>
          </w:p>
        </w:tc>
        <w:tc>
          <w:tcPr>
            <w:tcW w:w="1134" w:type="dxa"/>
            <w:tcBorders>
              <w:top w:val="nil"/>
              <w:left w:val="single" w:sz="8" w:space="0" w:color="auto"/>
              <w:bottom w:val="single" w:sz="4" w:space="0" w:color="auto"/>
              <w:right w:val="single" w:sz="4" w:space="0" w:color="auto"/>
            </w:tcBorders>
            <w:shd w:val="clear" w:color="auto" w:fill="F7CAAC" w:themeFill="accent2" w:themeFillTint="66"/>
            <w:noWrap/>
            <w:vAlign w:val="bottom"/>
            <w:hideMark/>
          </w:tcPr>
          <w:p w14:paraId="4FFE441E"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353.42</w:t>
            </w:r>
          </w:p>
        </w:tc>
        <w:tc>
          <w:tcPr>
            <w:tcW w:w="1241" w:type="dxa"/>
            <w:tcBorders>
              <w:top w:val="nil"/>
              <w:left w:val="nil"/>
              <w:bottom w:val="single" w:sz="4" w:space="0" w:color="auto"/>
              <w:right w:val="single" w:sz="4" w:space="0" w:color="auto"/>
            </w:tcBorders>
            <w:shd w:val="clear" w:color="auto" w:fill="F7CAAC" w:themeFill="accent2" w:themeFillTint="66"/>
            <w:noWrap/>
            <w:vAlign w:val="bottom"/>
            <w:hideMark/>
          </w:tcPr>
          <w:p w14:paraId="688813EE"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0.70</w:t>
            </w:r>
          </w:p>
        </w:tc>
        <w:tc>
          <w:tcPr>
            <w:tcW w:w="1105" w:type="dxa"/>
            <w:tcBorders>
              <w:top w:val="nil"/>
              <w:left w:val="nil"/>
              <w:bottom w:val="single" w:sz="4" w:space="0" w:color="auto"/>
              <w:right w:val="single" w:sz="4" w:space="0" w:color="auto"/>
            </w:tcBorders>
            <w:shd w:val="clear" w:color="auto" w:fill="F7CAAC" w:themeFill="accent2" w:themeFillTint="66"/>
            <w:noWrap/>
            <w:vAlign w:val="bottom"/>
            <w:hideMark/>
          </w:tcPr>
          <w:p w14:paraId="477173EB"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51.20</w:t>
            </w:r>
          </w:p>
        </w:tc>
        <w:tc>
          <w:tcPr>
            <w:tcW w:w="1105" w:type="dxa"/>
            <w:tcBorders>
              <w:top w:val="nil"/>
              <w:left w:val="nil"/>
              <w:bottom w:val="single" w:sz="4" w:space="0" w:color="auto"/>
              <w:right w:val="single" w:sz="8" w:space="0" w:color="auto"/>
            </w:tcBorders>
            <w:shd w:val="clear" w:color="auto" w:fill="F7CAAC" w:themeFill="accent2" w:themeFillTint="66"/>
            <w:noWrap/>
            <w:vAlign w:val="bottom"/>
            <w:hideMark/>
          </w:tcPr>
          <w:p w14:paraId="6678CBC5"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226.55</w:t>
            </w:r>
          </w:p>
        </w:tc>
        <w:tc>
          <w:tcPr>
            <w:tcW w:w="1077" w:type="dxa"/>
            <w:tcBorders>
              <w:top w:val="nil"/>
              <w:left w:val="nil"/>
              <w:bottom w:val="single" w:sz="4" w:space="0" w:color="auto"/>
              <w:right w:val="single" w:sz="8" w:space="0" w:color="auto"/>
            </w:tcBorders>
            <w:shd w:val="clear" w:color="auto" w:fill="F7CAAC" w:themeFill="accent2" w:themeFillTint="66"/>
          </w:tcPr>
          <w:p w14:paraId="432E36C2"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p>
        </w:tc>
        <w:tc>
          <w:tcPr>
            <w:tcW w:w="1269" w:type="dxa"/>
            <w:tcBorders>
              <w:top w:val="nil"/>
              <w:left w:val="nil"/>
              <w:bottom w:val="single" w:sz="4" w:space="0" w:color="auto"/>
              <w:right w:val="single" w:sz="8" w:space="0" w:color="auto"/>
            </w:tcBorders>
            <w:shd w:val="clear" w:color="auto" w:fill="F7CAAC" w:themeFill="accent2" w:themeFillTint="66"/>
          </w:tcPr>
          <w:p w14:paraId="5EF7836C"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p>
        </w:tc>
      </w:tr>
      <w:tr w:rsidR="00CB6F11" w:rsidRPr="00BC13F4" w14:paraId="5B5A7A7D" w14:textId="77777777" w:rsidTr="00DF0DB4">
        <w:trPr>
          <w:trHeight w:val="286"/>
        </w:trPr>
        <w:tc>
          <w:tcPr>
            <w:tcW w:w="2258" w:type="dxa"/>
            <w:tcBorders>
              <w:top w:val="nil"/>
              <w:left w:val="single" w:sz="8" w:space="0" w:color="auto"/>
              <w:bottom w:val="single" w:sz="4" w:space="0" w:color="auto"/>
              <w:right w:val="single" w:sz="4" w:space="0" w:color="auto"/>
            </w:tcBorders>
            <w:shd w:val="clear" w:color="auto" w:fill="auto"/>
            <w:noWrap/>
            <w:vAlign w:val="bottom"/>
          </w:tcPr>
          <w:p w14:paraId="4D6EE588"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xml:space="preserve">Discharge of Liability </w:t>
            </w:r>
          </w:p>
        </w:tc>
        <w:tc>
          <w:tcPr>
            <w:tcW w:w="1134" w:type="dxa"/>
            <w:tcBorders>
              <w:top w:val="nil"/>
              <w:left w:val="single" w:sz="8" w:space="0" w:color="auto"/>
              <w:bottom w:val="single" w:sz="4" w:space="0" w:color="auto"/>
              <w:right w:val="single" w:sz="4" w:space="0" w:color="auto"/>
            </w:tcBorders>
            <w:shd w:val="clear" w:color="auto" w:fill="auto"/>
            <w:noWrap/>
            <w:vAlign w:val="bottom"/>
          </w:tcPr>
          <w:p w14:paraId="32686487"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p>
        </w:tc>
        <w:tc>
          <w:tcPr>
            <w:tcW w:w="1241" w:type="dxa"/>
            <w:tcBorders>
              <w:top w:val="nil"/>
              <w:left w:val="nil"/>
              <w:bottom w:val="single" w:sz="4" w:space="0" w:color="auto"/>
              <w:right w:val="single" w:sz="4" w:space="0" w:color="auto"/>
            </w:tcBorders>
            <w:shd w:val="clear" w:color="auto" w:fill="auto"/>
            <w:noWrap/>
            <w:vAlign w:val="bottom"/>
          </w:tcPr>
          <w:p w14:paraId="69E56BE0"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p>
        </w:tc>
        <w:tc>
          <w:tcPr>
            <w:tcW w:w="1105" w:type="dxa"/>
            <w:tcBorders>
              <w:top w:val="nil"/>
              <w:left w:val="nil"/>
              <w:bottom w:val="single" w:sz="4" w:space="0" w:color="auto"/>
              <w:right w:val="single" w:sz="4" w:space="0" w:color="auto"/>
            </w:tcBorders>
            <w:shd w:val="clear" w:color="auto" w:fill="auto"/>
            <w:noWrap/>
            <w:vAlign w:val="bottom"/>
          </w:tcPr>
          <w:p w14:paraId="2168729A"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p>
        </w:tc>
        <w:tc>
          <w:tcPr>
            <w:tcW w:w="1105" w:type="dxa"/>
            <w:tcBorders>
              <w:top w:val="nil"/>
              <w:left w:val="nil"/>
              <w:bottom w:val="single" w:sz="4" w:space="0" w:color="auto"/>
              <w:right w:val="single" w:sz="8" w:space="0" w:color="auto"/>
            </w:tcBorders>
            <w:shd w:val="clear" w:color="auto" w:fill="auto"/>
            <w:noWrap/>
            <w:vAlign w:val="bottom"/>
          </w:tcPr>
          <w:p w14:paraId="3F014BF2"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p>
        </w:tc>
        <w:tc>
          <w:tcPr>
            <w:tcW w:w="1077" w:type="dxa"/>
            <w:tcBorders>
              <w:top w:val="nil"/>
              <w:left w:val="nil"/>
              <w:bottom w:val="single" w:sz="4" w:space="0" w:color="auto"/>
              <w:right w:val="single" w:sz="8" w:space="0" w:color="auto"/>
            </w:tcBorders>
          </w:tcPr>
          <w:p w14:paraId="2FCB6020"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p>
        </w:tc>
        <w:tc>
          <w:tcPr>
            <w:tcW w:w="1269" w:type="dxa"/>
            <w:tcBorders>
              <w:top w:val="nil"/>
              <w:left w:val="nil"/>
              <w:bottom w:val="single" w:sz="4" w:space="0" w:color="auto"/>
              <w:right w:val="single" w:sz="8" w:space="0" w:color="auto"/>
            </w:tcBorders>
          </w:tcPr>
          <w:p w14:paraId="283383F8"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p>
        </w:tc>
      </w:tr>
      <w:tr w:rsidR="00CB6F11" w:rsidRPr="00BC13F4" w14:paraId="6DB64546" w14:textId="77777777" w:rsidTr="00DF0DB4">
        <w:trPr>
          <w:trHeight w:val="286"/>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3919EC7F"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2017-18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32928ADF"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140.90</w:t>
            </w:r>
          </w:p>
        </w:tc>
        <w:tc>
          <w:tcPr>
            <w:tcW w:w="1241" w:type="dxa"/>
            <w:tcBorders>
              <w:top w:val="nil"/>
              <w:left w:val="nil"/>
              <w:bottom w:val="single" w:sz="4" w:space="0" w:color="auto"/>
              <w:right w:val="single" w:sz="4" w:space="0" w:color="auto"/>
            </w:tcBorders>
            <w:shd w:val="clear" w:color="auto" w:fill="auto"/>
            <w:noWrap/>
            <w:vAlign w:val="bottom"/>
            <w:hideMark/>
          </w:tcPr>
          <w:p w14:paraId="3AE65279"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0.45</w:t>
            </w:r>
          </w:p>
        </w:tc>
        <w:tc>
          <w:tcPr>
            <w:tcW w:w="1105" w:type="dxa"/>
            <w:tcBorders>
              <w:top w:val="nil"/>
              <w:left w:val="nil"/>
              <w:bottom w:val="single" w:sz="4" w:space="0" w:color="auto"/>
              <w:right w:val="single" w:sz="4" w:space="0" w:color="auto"/>
            </w:tcBorders>
            <w:shd w:val="clear" w:color="auto" w:fill="auto"/>
            <w:noWrap/>
            <w:vAlign w:val="bottom"/>
            <w:hideMark/>
          </w:tcPr>
          <w:p w14:paraId="30F6AE0C"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4.49</w:t>
            </w:r>
          </w:p>
        </w:tc>
        <w:tc>
          <w:tcPr>
            <w:tcW w:w="1105" w:type="dxa"/>
            <w:tcBorders>
              <w:top w:val="nil"/>
              <w:left w:val="nil"/>
              <w:bottom w:val="single" w:sz="4" w:space="0" w:color="auto"/>
              <w:right w:val="single" w:sz="8" w:space="0" w:color="auto"/>
            </w:tcBorders>
            <w:shd w:val="clear" w:color="auto" w:fill="auto"/>
            <w:noWrap/>
            <w:vAlign w:val="bottom"/>
            <w:hideMark/>
          </w:tcPr>
          <w:p w14:paraId="027FBDC8"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11.56</w:t>
            </w:r>
          </w:p>
        </w:tc>
        <w:tc>
          <w:tcPr>
            <w:tcW w:w="1077" w:type="dxa"/>
            <w:tcBorders>
              <w:top w:val="nil"/>
              <w:left w:val="nil"/>
              <w:bottom w:val="single" w:sz="4" w:space="0" w:color="auto"/>
              <w:right w:val="single" w:sz="8" w:space="0" w:color="auto"/>
            </w:tcBorders>
            <w:vAlign w:val="center"/>
          </w:tcPr>
          <w:p w14:paraId="79A056B4"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62.88</w:t>
            </w:r>
          </w:p>
        </w:tc>
        <w:tc>
          <w:tcPr>
            <w:tcW w:w="1269" w:type="dxa"/>
            <w:tcBorders>
              <w:top w:val="nil"/>
              <w:left w:val="nil"/>
              <w:bottom w:val="single" w:sz="4" w:space="0" w:color="auto"/>
              <w:right w:val="single" w:sz="8" w:space="0" w:color="auto"/>
            </w:tcBorders>
            <w:vAlign w:val="center"/>
          </w:tcPr>
          <w:p w14:paraId="172B2850"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0.58</w:t>
            </w:r>
          </w:p>
        </w:tc>
      </w:tr>
      <w:tr w:rsidR="00CB6F11" w:rsidRPr="00BC13F4" w14:paraId="39035CD8" w14:textId="77777777" w:rsidTr="00DF0DB4">
        <w:trPr>
          <w:trHeight w:val="286"/>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048C81D3"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2018-19</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D5D24A4"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241" w:type="dxa"/>
            <w:tcBorders>
              <w:top w:val="nil"/>
              <w:left w:val="nil"/>
              <w:bottom w:val="single" w:sz="4" w:space="0" w:color="auto"/>
              <w:right w:val="single" w:sz="4" w:space="0" w:color="auto"/>
            </w:tcBorders>
            <w:shd w:val="clear" w:color="auto" w:fill="auto"/>
            <w:noWrap/>
            <w:vAlign w:val="bottom"/>
            <w:hideMark/>
          </w:tcPr>
          <w:p w14:paraId="195368C5"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105" w:type="dxa"/>
            <w:tcBorders>
              <w:top w:val="nil"/>
              <w:left w:val="nil"/>
              <w:bottom w:val="single" w:sz="4" w:space="0" w:color="auto"/>
              <w:right w:val="single" w:sz="4" w:space="0" w:color="auto"/>
            </w:tcBorders>
            <w:shd w:val="clear" w:color="auto" w:fill="auto"/>
            <w:noWrap/>
            <w:vAlign w:val="bottom"/>
            <w:hideMark/>
          </w:tcPr>
          <w:p w14:paraId="2FE70218"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105" w:type="dxa"/>
            <w:tcBorders>
              <w:top w:val="nil"/>
              <w:left w:val="nil"/>
              <w:bottom w:val="single" w:sz="4" w:space="0" w:color="auto"/>
              <w:right w:val="single" w:sz="8" w:space="0" w:color="auto"/>
            </w:tcBorders>
            <w:shd w:val="clear" w:color="auto" w:fill="auto"/>
            <w:noWrap/>
            <w:vAlign w:val="bottom"/>
            <w:hideMark/>
          </w:tcPr>
          <w:p w14:paraId="4C4812DB"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077" w:type="dxa"/>
            <w:tcBorders>
              <w:top w:val="nil"/>
              <w:left w:val="nil"/>
              <w:bottom w:val="single" w:sz="4" w:space="0" w:color="auto"/>
              <w:right w:val="single" w:sz="8" w:space="0" w:color="auto"/>
            </w:tcBorders>
            <w:vAlign w:val="center"/>
          </w:tcPr>
          <w:p w14:paraId="040847FC"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69.38</w:t>
            </w:r>
          </w:p>
        </w:tc>
        <w:tc>
          <w:tcPr>
            <w:tcW w:w="1269" w:type="dxa"/>
            <w:tcBorders>
              <w:top w:val="nil"/>
              <w:left w:val="nil"/>
              <w:bottom w:val="single" w:sz="4" w:space="0" w:color="auto"/>
              <w:right w:val="single" w:sz="8" w:space="0" w:color="auto"/>
            </w:tcBorders>
            <w:vAlign w:val="center"/>
          </w:tcPr>
          <w:p w14:paraId="4CBE3BA7"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0.63</w:t>
            </w:r>
          </w:p>
        </w:tc>
      </w:tr>
      <w:tr w:rsidR="00CB6F11" w:rsidRPr="00BC13F4" w14:paraId="5894D729" w14:textId="77777777" w:rsidTr="00DF0DB4">
        <w:trPr>
          <w:trHeight w:val="286"/>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510DA8E1"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2019-20</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414947C"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12.22</w:t>
            </w:r>
          </w:p>
        </w:tc>
        <w:tc>
          <w:tcPr>
            <w:tcW w:w="1241" w:type="dxa"/>
            <w:tcBorders>
              <w:top w:val="nil"/>
              <w:left w:val="nil"/>
              <w:bottom w:val="single" w:sz="4" w:space="0" w:color="auto"/>
              <w:right w:val="single" w:sz="4" w:space="0" w:color="auto"/>
            </w:tcBorders>
            <w:shd w:val="clear" w:color="auto" w:fill="auto"/>
            <w:noWrap/>
            <w:vAlign w:val="bottom"/>
            <w:hideMark/>
          </w:tcPr>
          <w:p w14:paraId="74911D3B"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105" w:type="dxa"/>
            <w:tcBorders>
              <w:top w:val="nil"/>
              <w:left w:val="nil"/>
              <w:bottom w:val="single" w:sz="4" w:space="0" w:color="auto"/>
              <w:right w:val="single" w:sz="4" w:space="0" w:color="auto"/>
            </w:tcBorders>
            <w:shd w:val="clear" w:color="auto" w:fill="auto"/>
            <w:noWrap/>
            <w:vAlign w:val="bottom"/>
            <w:hideMark/>
          </w:tcPr>
          <w:p w14:paraId="7E1B4582"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105" w:type="dxa"/>
            <w:tcBorders>
              <w:top w:val="nil"/>
              <w:left w:val="nil"/>
              <w:bottom w:val="single" w:sz="4" w:space="0" w:color="auto"/>
              <w:right w:val="single" w:sz="8" w:space="0" w:color="auto"/>
            </w:tcBorders>
            <w:shd w:val="clear" w:color="auto" w:fill="auto"/>
            <w:noWrap/>
            <w:vAlign w:val="bottom"/>
            <w:hideMark/>
          </w:tcPr>
          <w:p w14:paraId="77468DC6"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077" w:type="dxa"/>
            <w:tcBorders>
              <w:top w:val="nil"/>
              <w:left w:val="nil"/>
              <w:bottom w:val="single" w:sz="4" w:space="0" w:color="auto"/>
              <w:right w:val="single" w:sz="8" w:space="0" w:color="auto"/>
            </w:tcBorders>
            <w:vAlign w:val="center"/>
          </w:tcPr>
          <w:p w14:paraId="68B9E761"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75.37</w:t>
            </w:r>
          </w:p>
        </w:tc>
        <w:tc>
          <w:tcPr>
            <w:tcW w:w="1269" w:type="dxa"/>
            <w:tcBorders>
              <w:top w:val="nil"/>
              <w:left w:val="nil"/>
              <w:bottom w:val="single" w:sz="4" w:space="0" w:color="auto"/>
              <w:right w:val="single" w:sz="8" w:space="0" w:color="auto"/>
            </w:tcBorders>
            <w:vAlign w:val="center"/>
          </w:tcPr>
          <w:p w14:paraId="3EEE5738"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0.70</w:t>
            </w:r>
          </w:p>
        </w:tc>
      </w:tr>
      <w:tr w:rsidR="00CB6F11" w:rsidRPr="00BC13F4" w14:paraId="5B71C671" w14:textId="77777777" w:rsidTr="00DF0DB4">
        <w:trPr>
          <w:trHeight w:val="286"/>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610F153C"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2020-21</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AAE9ABB"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79.01</w:t>
            </w:r>
          </w:p>
        </w:tc>
        <w:tc>
          <w:tcPr>
            <w:tcW w:w="1241" w:type="dxa"/>
            <w:tcBorders>
              <w:top w:val="nil"/>
              <w:left w:val="nil"/>
              <w:bottom w:val="single" w:sz="4" w:space="0" w:color="auto"/>
              <w:right w:val="single" w:sz="4" w:space="0" w:color="auto"/>
            </w:tcBorders>
            <w:shd w:val="clear" w:color="auto" w:fill="auto"/>
            <w:noWrap/>
            <w:vAlign w:val="bottom"/>
            <w:hideMark/>
          </w:tcPr>
          <w:p w14:paraId="3772BC0B"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0.01</w:t>
            </w:r>
          </w:p>
        </w:tc>
        <w:tc>
          <w:tcPr>
            <w:tcW w:w="1105" w:type="dxa"/>
            <w:tcBorders>
              <w:top w:val="nil"/>
              <w:left w:val="nil"/>
              <w:bottom w:val="single" w:sz="4" w:space="0" w:color="auto"/>
              <w:right w:val="single" w:sz="4" w:space="0" w:color="auto"/>
            </w:tcBorders>
            <w:shd w:val="clear" w:color="auto" w:fill="auto"/>
            <w:noWrap/>
            <w:vAlign w:val="bottom"/>
            <w:hideMark/>
          </w:tcPr>
          <w:p w14:paraId="47A4D01B"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1.26</w:t>
            </w:r>
          </w:p>
        </w:tc>
        <w:tc>
          <w:tcPr>
            <w:tcW w:w="1105" w:type="dxa"/>
            <w:tcBorders>
              <w:top w:val="nil"/>
              <w:left w:val="nil"/>
              <w:bottom w:val="single" w:sz="4" w:space="0" w:color="auto"/>
              <w:right w:val="single" w:sz="8" w:space="0" w:color="auto"/>
            </w:tcBorders>
            <w:shd w:val="clear" w:color="auto" w:fill="auto"/>
            <w:noWrap/>
            <w:vAlign w:val="bottom"/>
            <w:hideMark/>
          </w:tcPr>
          <w:p w14:paraId="18D07B0C"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077" w:type="dxa"/>
            <w:tcBorders>
              <w:top w:val="nil"/>
              <w:left w:val="nil"/>
              <w:bottom w:val="single" w:sz="4" w:space="0" w:color="auto"/>
              <w:right w:val="single" w:sz="8" w:space="0" w:color="auto"/>
            </w:tcBorders>
            <w:vAlign w:val="center"/>
          </w:tcPr>
          <w:p w14:paraId="110D29AB"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73.20</w:t>
            </w:r>
          </w:p>
        </w:tc>
        <w:tc>
          <w:tcPr>
            <w:tcW w:w="1269" w:type="dxa"/>
            <w:tcBorders>
              <w:top w:val="nil"/>
              <w:left w:val="nil"/>
              <w:bottom w:val="single" w:sz="4" w:space="0" w:color="auto"/>
              <w:right w:val="single" w:sz="8" w:space="0" w:color="auto"/>
            </w:tcBorders>
            <w:vAlign w:val="center"/>
          </w:tcPr>
          <w:p w14:paraId="41044256"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0.66</w:t>
            </w:r>
          </w:p>
        </w:tc>
      </w:tr>
      <w:tr w:rsidR="00CB6F11" w:rsidRPr="00BC13F4" w14:paraId="16B9A530" w14:textId="77777777" w:rsidTr="00DF0DB4">
        <w:trPr>
          <w:trHeight w:val="286"/>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36D6B7CA"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2021-22</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65598F2"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19.02</w:t>
            </w:r>
          </w:p>
        </w:tc>
        <w:tc>
          <w:tcPr>
            <w:tcW w:w="1241" w:type="dxa"/>
            <w:tcBorders>
              <w:top w:val="nil"/>
              <w:left w:val="nil"/>
              <w:bottom w:val="single" w:sz="4" w:space="0" w:color="auto"/>
              <w:right w:val="single" w:sz="4" w:space="0" w:color="auto"/>
            </w:tcBorders>
            <w:shd w:val="clear" w:color="auto" w:fill="auto"/>
            <w:noWrap/>
            <w:vAlign w:val="bottom"/>
            <w:hideMark/>
          </w:tcPr>
          <w:p w14:paraId="7CD97093"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105" w:type="dxa"/>
            <w:tcBorders>
              <w:top w:val="nil"/>
              <w:left w:val="nil"/>
              <w:bottom w:val="single" w:sz="4" w:space="0" w:color="auto"/>
              <w:right w:val="single" w:sz="4" w:space="0" w:color="auto"/>
            </w:tcBorders>
            <w:shd w:val="clear" w:color="auto" w:fill="auto"/>
            <w:noWrap/>
            <w:vAlign w:val="bottom"/>
            <w:hideMark/>
          </w:tcPr>
          <w:p w14:paraId="3CC0B07D"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105" w:type="dxa"/>
            <w:tcBorders>
              <w:top w:val="nil"/>
              <w:left w:val="nil"/>
              <w:bottom w:val="single" w:sz="4" w:space="0" w:color="auto"/>
              <w:right w:val="single" w:sz="8" w:space="0" w:color="auto"/>
            </w:tcBorders>
            <w:shd w:val="clear" w:color="auto" w:fill="auto"/>
            <w:noWrap/>
            <w:vAlign w:val="bottom"/>
            <w:hideMark/>
          </w:tcPr>
          <w:p w14:paraId="473F7344"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077" w:type="dxa"/>
            <w:tcBorders>
              <w:top w:val="nil"/>
              <w:left w:val="nil"/>
              <w:bottom w:val="single" w:sz="4" w:space="0" w:color="auto"/>
              <w:right w:val="single" w:sz="8" w:space="0" w:color="auto"/>
            </w:tcBorders>
            <w:vAlign w:val="center"/>
          </w:tcPr>
          <w:p w14:paraId="6835D8F5"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75.91</w:t>
            </w:r>
          </w:p>
        </w:tc>
        <w:tc>
          <w:tcPr>
            <w:tcW w:w="1269" w:type="dxa"/>
            <w:tcBorders>
              <w:top w:val="nil"/>
              <w:left w:val="nil"/>
              <w:bottom w:val="single" w:sz="4" w:space="0" w:color="auto"/>
              <w:right w:val="single" w:sz="8" w:space="0" w:color="auto"/>
            </w:tcBorders>
            <w:vAlign w:val="center"/>
          </w:tcPr>
          <w:p w14:paraId="74D1265D"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0.62</w:t>
            </w:r>
          </w:p>
        </w:tc>
      </w:tr>
      <w:tr w:rsidR="00CB6F11" w:rsidRPr="00BC13F4" w14:paraId="31CD1F46" w14:textId="77777777" w:rsidTr="00DF0DB4">
        <w:trPr>
          <w:trHeight w:val="286"/>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6B02EF63"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2022-23</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AA697B5"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84.15</w:t>
            </w:r>
          </w:p>
        </w:tc>
        <w:tc>
          <w:tcPr>
            <w:tcW w:w="1241" w:type="dxa"/>
            <w:tcBorders>
              <w:top w:val="nil"/>
              <w:left w:val="nil"/>
              <w:bottom w:val="single" w:sz="4" w:space="0" w:color="auto"/>
              <w:right w:val="single" w:sz="4" w:space="0" w:color="auto"/>
            </w:tcBorders>
            <w:shd w:val="clear" w:color="auto" w:fill="auto"/>
            <w:noWrap/>
            <w:vAlign w:val="bottom"/>
            <w:hideMark/>
          </w:tcPr>
          <w:p w14:paraId="1416E694"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0.23</w:t>
            </w:r>
          </w:p>
        </w:tc>
        <w:tc>
          <w:tcPr>
            <w:tcW w:w="1105" w:type="dxa"/>
            <w:tcBorders>
              <w:top w:val="nil"/>
              <w:left w:val="nil"/>
              <w:bottom w:val="single" w:sz="4" w:space="0" w:color="auto"/>
              <w:right w:val="single" w:sz="4" w:space="0" w:color="auto"/>
            </w:tcBorders>
            <w:shd w:val="clear" w:color="auto" w:fill="auto"/>
            <w:noWrap/>
            <w:vAlign w:val="bottom"/>
            <w:hideMark/>
          </w:tcPr>
          <w:p w14:paraId="4D987DDA"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33.89</w:t>
            </w:r>
          </w:p>
        </w:tc>
        <w:tc>
          <w:tcPr>
            <w:tcW w:w="1105" w:type="dxa"/>
            <w:tcBorders>
              <w:top w:val="nil"/>
              <w:left w:val="nil"/>
              <w:bottom w:val="single" w:sz="4" w:space="0" w:color="auto"/>
              <w:right w:val="single" w:sz="8" w:space="0" w:color="auto"/>
            </w:tcBorders>
            <w:shd w:val="clear" w:color="auto" w:fill="auto"/>
            <w:noWrap/>
            <w:vAlign w:val="bottom"/>
            <w:hideMark/>
          </w:tcPr>
          <w:p w14:paraId="6E20F5F9"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077" w:type="dxa"/>
            <w:tcBorders>
              <w:top w:val="nil"/>
              <w:left w:val="nil"/>
              <w:bottom w:val="single" w:sz="4" w:space="0" w:color="auto"/>
              <w:right w:val="single" w:sz="8" w:space="0" w:color="auto"/>
            </w:tcBorders>
            <w:vAlign w:val="center"/>
          </w:tcPr>
          <w:p w14:paraId="0189533D"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80.54</w:t>
            </w:r>
          </w:p>
        </w:tc>
        <w:tc>
          <w:tcPr>
            <w:tcW w:w="1269" w:type="dxa"/>
            <w:tcBorders>
              <w:top w:val="nil"/>
              <w:left w:val="nil"/>
              <w:bottom w:val="single" w:sz="4" w:space="0" w:color="auto"/>
              <w:right w:val="single" w:sz="8" w:space="0" w:color="auto"/>
            </w:tcBorders>
            <w:vAlign w:val="center"/>
          </w:tcPr>
          <w:p w14:paraId="0C4AEF5B"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0.56</w:t>
            </w:r>
          </w:p>
        </w:tc>
      </w:tr>
      <w:tr w:rsidR="00CB6F11" w:rsidRPr="00BC13F4" w14:paraId="5210E5EC" w14:textId="77777777" w:rsidTr="00DF0DB4">
        <w:trPr>
          <w:trHeight w:val="286"/>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14:paraId="25357BAA" w14:textId="77777777" w:rsidR="00CB6F11" w:rsidRPr="00BC13F4" w:rsidRDefault="00CB6F11" w:rsidP="00CB6F11">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2023-24</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0FD5DF92"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1241" w:type="dxa"/>
            <w:tcBorders>
              <w:top w:val="nil"/>
              <w:left w:val="nil"/>
              <w:bottom w:val="single" w:sz="4" w:space="0" w:color="auto"/>
              <w:right w:val="single" w:sz="4" w:space="0" w:color="auto"/>
            </w:tcBorders>
            <w:shd w:val="clear" w:color="auto" w:fill="auto"/>
            <w:noWrap/>
            <w:vAlign w:val="bottom"/>
            <w:hideMark/>
          </w:tcPr>
          <w:p w14:paraId="1AEEA5B7"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1105" w:type="dxa"/>
            <w:tcBorders>
              <w:top w:val="nil"/>
              <w:left w:val="nil"/>
              <w:bottom w:val="single" w:sz="4" w:space="0" w:color="auto"/>
              <w:right w:val="single" w:sz="4" w:space="0" w:color="auto"/>
            </w:tcBorders>
            <w:shd w:val="clear" w:color="auto" w:fill="auto"/>
            <w:noWrap/>
            <w:vAlign w:val="bottom"/>
            <w:hideMark/>
          </w:tcPr>
          <w:p w14:paraId="50582C1E"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1105" w:type="dxa"/>
            <w:tcBorders>
              <w:top w:val="nil"/>
              <w:left w:val="nil"/>
              <w:bottom w:val="single" w:sz="4" w:space="0" w:color="auto"/>
              <w:right w:val="single" w:sz="8" w:space="0" w:color="auto"/>
            </w:tcBorders>
            <w:shd w:val="clear" w:color="auto" w:fill="auto"/>
            <w:noWrap/>
            <w:vAlign w:val="bottom"/>
            <w:hideMark/>
          </w:tcPr>
          <w:p w14:paraId="61A159CB"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1077" w:type="dxa"/>
            <w:tcBorders>
              <w:top w:val="nil"/>
              <w:left w:val="nil"/>
              <w:bottom w:val="single" w:sz="4" w:space="0" w:color="auto"/>
              <w:right w:val="single" w:sz="8" w:space="0" w:color="auto"/>
            </w:tcBorders>
          </w:tcPr>
          <w:p w14:paraId="05FEAFA5"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p>
        </w:tc>
        <w:tc>
          <w:tcPr>
            <w:tcW w:w="1269" w:type="dxa"/>
            <w:tcBorders>
              <w:top w:val="nil"/>
              <w:left w:val="nil"/>
              <w:bottom w:val="single" w:sz="4" w:space="0" w:color="auto"/>
              <w:right w:val="single" w:sz="8" w:space="0" w:color="auto"/>
            </w:tcBorders>
          </w:tcPr>
          <w:p w14:paraId="16A4F9D4" w14:textId="77777777" w:rsidR="00CB6F11" w:rsidRPr="00BC13F4" w:rsidRDefault="00CB6F11" w:rsidP="00CB6F11">
            <w:pPr>
              <w:spacing w:after="0" w:line="240" w:lineRule="auto"/>
              <w:jc w:val="right"/>
              <w:rPr>
                <w:rFonts w:ascii="Book Antiqua" w:eastAsia="Times New Roman" w:hAnsi="Book Antiqua" w:cs="Calibri"/>
                <w:color w:val="000000"/>
                <w:lang w:eastAsia="en-IN" w:bidi="mr-IN"/>
              </w:rPr>
            </w:pPr>
          </w:p>
        </w:tc>
      </w:tr>
    </w:tbl>
    <w:p w14:paraId="6D517981" w14:textId="77777777" w:rsidR="0085580D" w:rsidRPr="00BC13F4" w:rsidRDefault="0085580D">
      <w:pPr>
        <w:rPr>
          <w:rFonts w:ascii="Book Antiqua" w:hAnsi="Book Antiqua"/>
        </w:rPr>
      </w:pPr>
    </w:p>
    <w:p w14:paraId="69AF43D8" w14:textId="77777777" w:rsidR="00DF0DB4" w:rsidRPr="00BC13F4" w:rsidRDefault="00DF0DB4">
      <w:pPr>
        <w:rPr>
          <w:rFonts w:ascii="Book Antiqua" w:hAnsi="Book Antiqua"/>
        </w:rPr>
      </w:pPr>
      <w:r w:rsidRPr="00BC13F4">
        <w:rPr>
          <w:rFonts w:ascii="Book Antiqua" w:hAnsi="Book Antiqua"/>
        </w:rPr>
        <w:t>Liability Discharged after COD and till FY 23-24 with corresponding exchange rates of USD and JPY and outstanding as on 31.03.2024 in Rs Crore provided in following table</w:t>
      </w:r>
    </w:p>
    <w:tbl>
      <w:tblPr>
        <w:tblW w:w="9542" w:type="dxa"/>
        <w:tblInd w:w="-10" w:type="dxa"/>
        <w:tblLook w:val="04A0" w:firstRow="1" w:lastRow="0" w:firstColumn="1" w:lastColumn="0" w:noHBand="0" w:noVBand="1"/>
      </w:tblPr>
      <w:tblGrid>
        <w:gridCol w:w="1418"/>
        <w:gridCol w:w="992"/>
        <w:gridCol w:w="1134"/>
        <w:gridCol w:w="1051"/>
        <w:gridCol w:w="980"/>
        <w:gridCol w:w="1365"/>
        <w:gridCol w:w="1400"/>
        <w:gridCol w:w="1340"/>
      </w:tblGrid>
      <w:tr w:rsidR="00DF0DB4" w:rsidRPr="00BC13F4" w14:paraId="40E74B85" w14:textId="77777777" w:rsidTr="00192374">
        <w:trPr>
          <w:trHeight w:val="57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AAA96" w14:textId="77777777" w:rsidR="00DF0DB4" w:rsidRPr="00BC13F4" w:rsidRDefault="00DF0DB4" w:rsidP="00DF0DB4">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FEEC4D" w14:textId="77777777" w:rsidR="00DF0DB4" w:rsidRPr="00BC13F4" w:rsidRDefault="00DF0DB4" w:rsidP="00DF0DB4">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BTG-INR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BBF51B" w14:textId="77777777" w:rsidR="00DF0DB4" w:rsidRPr="00BC13F4" w:rsidRDefault="00DF0DB4" w:rsidP="00DF0DB4">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BTG-USD</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BB6C9F4" w14:textId="77777777" w:rsidR="00DF0DB4" w:rsidRPr="00BC13F4" w:rsidRDefault="00DF0DB4" w:rsidP="00DF0DB4">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BTG-JPY</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E6E5183" w14:textId="77777777" w:rsidR="00DF0DB4" w:rsidRPr="00BC13F4" w:rsidRDefault="00DF0DB4" w:rsidP="00DF0DB4">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BOP</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939C717" w14:textId="77777777" w:rsidR="00DF0DB4" w:rsidRPr="00BC13F4" w:rsidRDefault="00DF0DB4" w:rsidP="00DF0DB4">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Liability Discharged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8976F30" w14:textId="77777777" w:rsidR="00DF0DB4" w:rsidRPr="00BC13F4" w:rsidRDefault="00DF0DB4" w:rsidP="00DF0DB4">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Cum Discharged</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4912FE6" w14:textId="77777777" w:rsidR="00DF0DB4" w:rsidRPr="00BC13F4" w:rsidRDefault="00DF0DB4" w:rsidP="00DF0DB4">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Balance Liability</w:t>
            </w:r>
          </w:p>
        </w:tc>
      </w:tr>
      <w:tr w:rsidR="00192374" w:rsidRPr="00BC13F4" w14:paraId="1C125239" w14:textId="77777777" w:rsidTr="002C6847">
        <w:trPr>
          <w:trHeight w:val="19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48F34E" w14:textId="77777777" w:rsidR="00192374" w:rsidRPr="00BC13F4" w:rsidRDefault="00192374" w:rsidP="00DF0DB4">
            <w:pPr>
              <w:spacing w:after="0" w:line="240" w:lineRule="auto"/>
              <w:jc w:val="center"/>
              <w:rPr>
                <w:rFonts w:ascii="Book Antiqua" w:eastAsia="Times New Roman" w:hAnsi="Book Antiqua" w:cs="Calibri"/>
                <w:b/>
                <w:bCs/>
                <w:color w:val="000000"/>
                <w:lang w:eastAsia="en-IN" w:bidi="mr-IN"/>
              </w:rPr>
            </w:pPr>
          </w:p>
        </w:tc>
        <w:tc>
          <w:tcPr>
            <w:tcW w:w="3177" w:type="dxa"/>
            <w:gridSpan w:val="3"/>
            <w:tcBorders>
              <w:top w:val="single" w:sz="4" w:space="0" w:color="auto"/>
              <w:left w:val="nil"/>
              <w:bottom w:val="single" w:sz="4" w:space="0" w:color="auto"/>
              <w:right w:val="single" w:sz="4" w:space="0" w:color="auto"/>
            </w:tcBorders>
            <w:shd w:val="clear" w:color="auto" w:fill="auto"/>
            <w:vAlign w:val="center"/>
          </w:tcPr>
          <w:p w14:paraId="7DAA9D79" w14:textId="77777777" w:rsidR="00192374" w:rsidRPr="00BC13F4" w:rsidRDefault="00192374" w:rsidP="00DF0DB4">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BTG</w:t>
            </w:r>
          </w:p>
        </w:tc>
        <w:tc>
          <w:tcPr>
            <w:tcW w:w="980" w:type="dxa"/>
            <w:tcBorders>
              <w:top w:val="single" w:sz="4" w:space="0" w:color="auto"/>
              <w:left w:val="nil"/>
              <w:bottom w:val="single" w:sz="4" w:space="0" w:color="auto"/>
              <w:right w:val="single" w:sz="4" w:space="0" w:color="auto"/>
            </w:tcBorders>
            <w:shd w:val="clear" w:color="auto" w:fill="auto"/>
            <w:vAlign w:val="center"/>
          </w:tcPr>
          <w:p w14:paraId="15681642" w14:textId="77777777" w:rsidR="00192374" w:rsidRPr="00BC13F4" w:rsidRDefault="00192374" w:rsidP="00DF0DB4">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BOP</w:t>
            </w:r>
          </w:p>
        </w:tc>
        <w:tc>
          <w:tcPr>
            <w:tcW w:w="1227" w:type="dxa"/>
            <w:tcBorders>
              <w:top w:val="single" w:sz="4" w:space="0" w:color="auto"/>
              <w:left w:val="nil"/>
              <w:bottom w:val="single" w:sz="4" w:space="0" w:color="auto"/>
              <w:right w:val="single" w:sz="4" w:space="0" w:color="auto"/>
            </w:tcBorders>
            <w:shd w:val="clear" w:color="auto" w:fill="auto"/>
            <w:vAlign w:val="center"/>
          </w:tcPr>
          <w:p w14:paraId="552A99A6" w14:textId="77777777" w:rsidR="00192374" w:rsidRPr="00BC13F4" w:rsidRDefault="00192374" w:rsidP="00DF0DB4">
            <w:pPr>
              <w:spacing w:after="0" w:line="240" w:lineRule="auto"/>
              <w:jc w:val="center"/>
              <w:rPr>
                <w:rFonts w:ascii="Book Antiqua" w:eastAsia="Times New Roman" w:hAnsi="Book Antiqua" w:cs="Calibri"/>
                <w:b/>
                <w:bCs/>
                <w:color w:val="000000"/>
                <w:lang w:eastAsia="en-IN" w:bidi="mr-IN"/>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5E554D92" w14:textId="77777777" w:rsidR="00192374" w:rsidRPr="00BC13F4" w:rsidRDefault="00192374" w:rsidP="00DF0DB4">
            <w:pPr>
              <w:spacing w:after="0" w:line="240" w:lineRule="auto"/>
              <w:jc w:val="center"/>
              <w:rPr>
                <w:rFonts w:ascii="Book Antiqua" w:eastAsia="Times New Roman" w:hAnsi="Book Antiqua" w:cs="Calibri"/>
                <w:b/>
                <w:bCs/>
                <w:color w:val="000000"/>
                <w:lang w:eastAsia="en-IN" w:bidi="mr-IN"/>
              </w:rPr>
            </w:pPr>
          </w:p>
        </w:tc>
        <w:tc>
          <w:tcPr>
            <w:tcW w:w="1340" w:type="dxa"/>
            <w:tcBorders>
              <w:top w:val="single" w:sz="4" w:space="0" w:color="auto"/>
              <w:left w:val="nil"/>
              <w:bottom w:val="single" w:sz="4" w:space="0" w:color="auto"/>
              <w:right w:val="single" w:sz="4" w:space="0" w:color="auto"/>
            </w:tcBorders>
            <w:shd w:val="clear" w:color="auto" w:fill="auto"/>
            <w:vAlign w:val="center"/>
          </w:tcPr>
          <w:p w14:paraId="098DB2D5" w14:textId="77777777" w:rsidR="00192374" w:rsidRPr="00BC13F4" w:rsidRDefault="00192374" w:rsidP="00DF0DB4">
            <w:pPr>
              <w:spacing w:after="0" w:line="240" w:lineRule="auto"/>
              <w:jc w:val="center"/>
              <w:rPr>
                <w:rFonts w:ascii="Book Antiqua" w:eastAsia="Times New Roman" w:hAnsi="Book Antiqua" w:cs="Calibri"/>
                <w:b/>
                <w:bCs/>
                <w:color w:val="000000"/>
                <w:lang w:eastAsia="en-IN" w:bidi="mr-IN"/>
              </w:rPr>
            </w:pPr>
          </w:p>
        </w:tc>
      </w:tr>
      <w:tr w:rsidR="00DF0DB4" w:rsidRPr="00BC13F4" w14:paraId="4949C709" w14:textId="77777777" w:rsidTr="00192374">
        <w:trPr>
          <w:trHeight w:val="28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91B12" w14:textId="77777777" w:rsidR="00DF0DB4" w:rsidRPr="00BC13F4" w:rsidRDefault="00DF0DB4" w:rsidP="00DF0DB4">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COD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C02428"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353.42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837E93A"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35.40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33FB0F9E"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25.91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192E70E"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226.55</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3BB6E8F1" w14:textId="77777777" w:rsidR="00DF0DB4" w:rsidRPr="00BC13F4" w:rsidRDefault="00DF0DB4" w:rsidP="00DF0DB4">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73132BC1" w14:textId="77777777" w:rsidR="00DF0DB4" w:rsidRPr="00BC13F4" w:rsidRDefault="00DF0DB4" w:rsidP="00DF0DB4">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18292E2"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641.28</w:t>
            </w:r>
          </w:p>
        </w:tc>
      </w:tr>
      <w:tr w:rsidR="00DF0DB4" w:rsidRPr="00BC13F4" w14:paraId="3BC66FAE" w14:textId="77777777" w:rsidTr="00192374">
        <w:trPr>
          <w:trHeight w:val="28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5836E" w14:textId="77777777" w:rsidR="00DF0DB4" w:rsidRPr="00BC13F4" w:rsidRDefault="00DF0DB4" w:rsidP="00DF0DB4">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2017-18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6FE0AA"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140.90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A0A9B18"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28.41</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33ECD08B"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2.60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F0942C2"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11.56</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4152D349"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183.47</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218063F3"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183.47</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5871F3E"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457.82</w:t>
            </w:r>
          </w:p>
        </w:tc>
      </w:tr>
      <w:tr w:rsidR="00DF0DB4" w:rsidRPr="00BC13F4" w14:paraId="35BE1856" w14:textId="77777777" w:rsidTr="00192374">
        <w:trPr>
          <w:trHeight w:val="28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73E1A" w14:textId="77777777" w:rsidR="00DF0DB4" w:rsidRPr="00BC13F4" w:rsidRDefault="00DF0DB4" w:rsidP="00DF0DB4">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2018-19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D647C1"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D8BAEEC"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72C27EA7"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A81D4AA"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51C84B4F"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BFDEF78"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183.47</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7D872F0"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457.82</w:t>
            </w:r>
          </w:p>
        </w:tc>
      </w:tr>
      <w:tr w:rsidR="00DF0DB4" w:rsidRPr="00BC13F4" w14:paraId="62137EFA" w14:textId="77777777" w:rsidTr="00192374">
        <w:trPr>
          <w:trHeight w:val="28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86917" w14:textId="77777777" w:rsidR="00DF0DB4" w:rsidRPr="00BC13F4" w:rsidRDefault="00DF0DB4" w:rsidP="00DF0DB4">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2019-20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A48CFE"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12.22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4C1CCDC"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19DCCC92"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6A0BCCE"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1F77F46B"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12.22</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57E86E95"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195.69</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AE72F6F"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445.59</w:t>
            </w:r>
          </w:p>
        </w:tc>
      </w:tr>
      <w:tr w:rsidR="00DF0DB4" w:rsidRPr="00BC13F4" w14:paraId="4D85A57F" w14:textId="77777777" w:rsidTr="00192374">
        <w:trPr>
          <w:trHeight w:val="28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B2BDE" w14:textId="77777777" w:rsidR="00DF0DB4" w:rsidRPr="00BC13F4" w:rsidRDefault="00DF0DB4" w:rsidP="00DF0DB4">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2020-21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CE9E77"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79.01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7A22BA0"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0.38</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63705E48"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0.83</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8DDE318"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235E01FD"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80.23</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87EFA75"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275.92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A5B5981"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365.37</w:t>
            </w:r>
          </w:p>
        </w:tc>
      </w:tr>
      <w:tr w:rsidR="00DF0DB4" w:rsidRPr="00BC13F4" w14:paraId="408BB798" w14:textId="77777777" w:rsidTr="00192374">
        <w:trPr>
          <w:trHeight w:val="28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AC7BD" w14:textId="77777777" w:rsidR="00DF0DB4" w:rsidRPr="00BC13F4" w:rsidRDefault="00DF0DB4" w:rsidP="00DF0DB4">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2021-22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3D65E4"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19.02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7AB98F"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002DAC12"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32EF199"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6AF76A39"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19.02</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30B30DA9"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294.94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01FD719"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346.35</w:t>
            </w:r>
          </w:p>
        </w:tc>
      </w:tr>
      <w:tr w:rsidR="00DF0DB4" w:rsidRPr="00BC13F4" w14:paraId="3A5F7235" w14:textId="77777777" w:rsidTr="00192374">
        <w:trPr>
          <w:trHeight w:val="28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F1012" w14:textId="77777777" w:rsidR="00DF0DB4" w:rsidRPr="00BC13F4" w:rsidRDefault="00DF0DB4" w:rsidP="00DF0DB4">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2022-23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E851D1"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84.15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A977925"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18.27</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600F5F73"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19.02</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8CDA4E8"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143C21DD"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121.44</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1EBDCFF"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416.37</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08A07F1"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224.91</w:t>
            </w:r>
          </w:p>
        </w:tc>
      </w:tr>
      <w:tr w:rsidR="00DF0DB4" w:rsidRPr="00BC13F4" w14:paraId="4A64E92C" w14:textId="77777777" w:rsidTr="00192374">
        <w:trPr>
          <w:trHeight w:val="28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D23EE" w14:textId="77777777" w:rsidR="00DF0DB4" w:rsidRPr="00BC13F4" w:rsidRDefault="00DF0DB4" w:rsidP="00DF0DB4">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FY 2023-24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F486901"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F13BD4"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7C912681"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77F11AE"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10D632EE"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0.00</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046C8B76"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416.37</w:t>
            </w:r>
          </w:p>
        </w:tc>
        <w:tc>
          <w:tcPr>
            <w:tcW w:w="1340"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532EEDC8" w14:textId="77777777" w:rsidR="00DF0DB4" w:rsidRPr="00BC13F4" w:rsidRDefault="00DF0DB4" w:rsidP="00DF0DB4">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224.91</w:t>
            </w:r>
          </w:p>
        </w:tc>
      </w:tr>
      <w:tr w:rsidR="00192374" w:rsidRPr="00BC13F4" w14:paraId="187DBF36" w14:textId="77777777" w:rsidTr="00235A74">
        <w:trPr>
          <w:trHeight w:val="28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21CD2" w14:textId="77777777" w:rsidR="00192374" w:rsidRPr="00BC13F4" w:rsidRDefault="00192374" w:rsidP="00DF0DB4">
            <w:pPr>
              <w:spacing w:after="0" w:line="240" w:lineRule="auto"/>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Balance UDL</w:t>
            </w:r>
          </w:p>
        </w:tc>
        <w:tc>
          <w:tcPr>
            <w:tcW w:w="3177" w:type="dxa"/>
            <w:gridSpan w:val="3"/>
            <w:tcBorders>
              <w:top w:val="single" w:sz="4" w:space="0" w:color="auto"/>
              <w:left w:val="nil"/>
              <w:bottom w:val="single" w:sz="4" w:space="0" w:color="auto"/>
              <w:right w:val="single" w:sz="4" w:space="0" w:color="auto"/>
            </w:tcBorders>
            <w:shd w:val="clear" w:color="auto" w:fill="auto"/>
            <w:noWrap/>
            <w:vAlign w:val="bottom"/>
          </w:tcPr>
          <w:p w14:paraId="152863FB" w14:textId="77777777" w:rsidR="00192374" w:rsidRPr="00BC13F4" w:rsidRDefault="00192374" w:rsidP="00DF0DB4">
            <w:pPr>
              <w:spacing w:after="0" w:line="240" w:lineRule="auto"/>
              <w:jc w:val="right"/>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9.92</w:t>
            </w:r>
          </w:p>
        </w:tc>
        <w:tc>
          <w:tcPr>
            <w:tcW w:w="980" w:type="dxa"/>
            <w:tcBorders>
              <w:top w:val="single" w:sz="4" w:space="0" w:color="auto"/>
              <w:left w:val="nil"/>
              <w:bottom w:val="single" w:sz="4" w:space="0" w:color="auto"/>
              <w:right w:val="single" w:sz="4" w:space="0" w:color="auto"/>
            </w:tcBorders>
            <w:shd w:val="clear" w:color="auto" w:fill="auto"/>
            <w:noWrap/>
            <w:vAlign w:val="bottom"/>
          </w:tcPr>
          <w:p w14:paraId="499056CB" w14:textId="77777777" w:rsidR="00192374" w:rsidRPr="00BC13F4" w:rsidRDefault="00192374" w:rsidP="00DF0DB4">
            <w:pPr>
              <w:spacing w:after="0" w:line="240" w:lineRule="auto"/>
              <w:jc w:val="right"/>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214.99</w:t>
            </w:r>
          </w:p>
        </w:tc>
        <w:tc>
          <w:tcPr>
            <w:tcW w:w="1227" w:type="dxa"/>
            <w:tcBorders>
              <w:top w:val="single" w:sz="4" w:space="0" w:color="auto"/>
              <w:left w:val="nil"/>
              <w:bottom w:val="single" w:sz="4" w:space="0" w:color="auto"/>
              <w:right w:val="single" w:sz="4" w:space="0" w:color="auto"/>
            </w:tcBorders>
            <w:shd w:val="clear" w:color="auto" w:fill="auto"/>
            <w:noWrap/>
            <w:vAlign w:val="bottom"/>
          </w:tcPr>
          <w:p w14:paraId="415E95F1" w14:textId="77777777" w:rsidR="00192374" w:rsidRPr="00BC13F4" w:rsidRDefault="00192374" w:rsidP="00DF0DB4">
            <w:pPr>
              <w:spacing w:after="0" w:line="240" w:lineRule="auto"/>
              <w:jc w:val="right"/>
              <w:rPr>
                <w:rFonts w:ascii="Book Antiqua" w:eastAsia="Times New Roman" w:hAnsi="Book Antiqua" w:cs="Calibri"/>
                <w:b/>
                <w:bCs/>
                <w:color w:val="000000"/>
                <w:lang w:eastAsia="en-IN" w:bidi="mr-IN"/>
              </w:rPr>
            </w:pP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64AB237A" w14:textId="77777777" w:rsidR="00192374" w:rsidRPr="00BC13F4" w:rsidRDefault="00192374" w:rsidP="00DF0DB4">
            <w:pPr>
              <w:spacing w:after="0" w:line="240" w:lineRule="auto"/>
              <w:jc w:val="right"/>
              <w:rPr>
                <w:rFonts w:ascii="Book Antiqua" w:eastAsia="Times New Roman" w:hAnsi="Book Antiqua" w:cs="Calibri"/>
                <w:b/>
                <w:bCs/>
                <w:color w:val="000000"/>
                <w:lang w:eastAsia="en-IN" w:bidi="mr-IN"/>
              </w:rPr>
            </w:pPr>
          </w:p>
        </w:tc>
        <w:tc>
          <w:tcPr>
            <w:tcW w:w="1340" w:type="dxa"/>
            <w:tcBorders>
              <w:top w:val="single" w:sz="4" w:space="0" w:color="auto"/>
              <w:left w:val="nil"/>
              <w:bottom w:val="single" w:sz="4" w:space="0" w:color="auto"/>
              <w:right w:val="single" w:sz="4" w:space="0" w:color="auto"/>
            </w:tcBorders>
            <w:shd w:val="clear" w:color="auto" w:fill="F7CAAC" w:themeFill="accent2" w:themeFillTint="66"/>
            <w:noWrap/>
            <w:vAlign w:val="bottom"/>
          </w:tcPr>
          <w:p w14:paraId="147CF2DD" w14:textId="77777777" w:rsidR="00192374" w:rsidRPr="00BC13F4" w:rsidRDefault="00192374" w:rsidP="00192374">
            <w:pPr>
              <w:spacing w:after="0" w:line="240" w:lineRule="auto"/>
              <w:jc w:val="right"/>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224.91</w:t>
            </w:r>
          </w:p>
        </w:tc>
      </w:tr>
    </w:tbl>
    <w:p w14:paraId="2B1D3390" w14:textId="77777777" w:rsidR="0085580D" w:rsidRPr="00BC13F4" w:rsidRDefault="0085580D">
      <w:pPr>
        <w:rPr>
          <w:rFonts w:ascii="Book Antiqua" w:hAnsi="Book Antiqua"/>
        </w:rPr>
      </w:pPr>
    </w:p>
    <w:p w14:paraId="1A4FF6F4" w14:textId="77777777" w:rsidR="00DF0DB4" w:rsidRPr="00BC13F4" w:rsidRDefault="00DF0DB4">
      <w:pPr>
        <w:rPr>
          <w:rFonts w:ascii="Book Antiqua" w:hAnsi="Book Antiqua"/>
        </w:rPr>
      </w:pPr>
      <w:r w:rsidRPr="00BC13F4">
        <w:rPr>
          <w:rFonts w:ascii="Book Antiqua" w:hAnsi="Book Antiqua"/>
        </w:rPr>
        <w:lastRenderedPageBreak/>
        <w:t xml:space="preserve">Outstanding balance as on 30.11.2024 with corresponding </w:t>
      </w:r>
      <w:r w:rsidR="00B63FDB" w:rsidRPr="00BC13F4">
        <w:rPr>
          <w:rFonts w:ascii="Book Antiqua" w:hAnsi="Book Antiqua"/>
        </w:rPr>
        <w:t>exchange rate (as on 30.11.2024) in INR Crore is provided below:</w:t>
      </w:r>
    </w:p>
    <w:tbl>
      <w:tblPr>
        <w:tblW w:w="8326" w:type="dxa"/>
        <w:tblLook w:val="04A0" w:firstRow="1" w:lastRow="0" w:firstColumn="1" w:lastColumn="0" w:noHBand="0" w:noVBand="1"/>
      </w:tblPr>
      <w:tblGrid>
        <w:gridCol w:w="3380"/>
        <w:gridCol w:w="1010"/>
        <w:gridCol w:w="1134"/>
        <w:gridCol w:w="992"/>
        <w:gridCol w:w="830"/>
        <w:gridCol w:w="980"/>
      </w:tblGrid>
      <w:tr w:rsidR="00B63FDB" w:rsidRPr="00BC13F4" w14:paraId="0B1E88C3" w14:textId="77777777" w:rsidTr="000F123E">
        <w:trPr>
          <w:trHeight w:val="286"/>
          <w:tblHeader/>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1A7BD" w14:textId="77777777" w:rsidR="00B63FDB" w:rsidRPr="00BC13F4" w:rsidRDefault="00B63FDB" w:rsidP="00F4462A">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Particulars</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084CC0E0" w14:textId="77777777" w:rsidR="00B63FDB" w:rsidRPr="00BC13F4" w:rsidRDefault="00B63FDB" w:rsidP="00F4462A">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BTG-INR</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90023B" w14:textId="77777777" w:rsidR="00B63FDB" w:rsidRPr="00BC13F4" w:rsidRDefault="00B63FDB" w:rsidP="00F4462A">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BTG-USD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6B25565" w14:textId="77777777" w:rsidR="00B63FDB" w:rsidRPr="00BC13F4" w:rsidRDefault="00B63FDB" w:rsidP="00F4462A">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BTG-JPY</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4282D3DD" w14:textId="77777777" w:rsidR="00B63FDB" w:rsidRPr="00BC13F4" w:rsidRDefault="00B63FDB" w:rsidP="00F4462A">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BOP</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3006ACC3" w14:textId="77777777" w:rsidR="00B63FDB" w:rsidRPr="00BC13F4" w:rsidRDefault="00B63FDB" w:rsidP="00F4462A">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Total</w:t>
            </w:r>
          </w:p>
        </w:tc>
      </w:tr>
      <w:tr w:rsidR="00B63FDB" w:rsidRPr="00BC13F4" w14:paraId="3FEF86F5" w14:textId="77777777" w:rsidTr="00B63FDB">
        <w:trPr>
          <w:trHeight w:val="337"/>
        </w:trPr>
        <w:tc>
          <w:tcPr>
            <w:tcW w:w="3380" w:type="dxa"/>
            <w:tcBorders>
              <w:top w:val="nil"/>
              <w:left w:val="single" w:sz="4" w:space="0" w:color="auto"/>
              <w:bottom w:val="single" w:sz="4" w:space="0" w:color="auto"/>
              <w:right w:val="single" w:sz="4" w:space="0" w:color="auto"/>
            </w:tcBorders>
            <w:shd w:val="clear" w:color="auto" w:fill="auto"/>
          </w:tcPr>
          <w:p w14:paraId="2D71651A" w14:textId="77777777" w:rsidR="00B63FDB" w:rsidRPr="00BC13F4" w:rsidRDefault="0085580D" w:rsidP="00B63FDB">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Opening Liability</w:t>
            </w:r>
            <w:r w:rsidR="00B63FDB" w:rsidRPr="00BC13F4">
              <w:rPr>
                <w:rFonts w:ascii="Book Antiqua" w:eastAsia="Times New Roman" w:hAnsi="Book Antiqua" w:cs="Calibri"/>
                <w:color w:val="000000"/>
                <w:lang w:eastAsia="en-IN" w:bidi="mr-IN"/>
              </w:rPr>
              <w:t xml:space="preserve"> - COD</w:t>
            </w:r>
          </w:p>
        </w:tc>
        <w:tc>
          <w:tcPr>
            <w:tcW w:w="1010" w:type="dxa"/>
            <w:tcBorders>
              <w:top w:val="nil"/>
              <w:left w:val="nil"/>
              <w:bottom w:val="single" w:sz="4" w:space="0" w:color="auto"/>
              <w:right w:val="single" w:sz="4" w:space="0" w:color="auto"/>
            </w:tcBorders>
            <w:shd w:val="clear" w:color="auto" w:fill="auto"/>
            <w:noWrap/>
            <w:vAlign w:val="bottom"/>
          </w:tcPr>
          <w:p w14:paraId="72405C20" w14:textId="77777777" w:rsidR="00B63FDB" w:rsidRPr="00BC13F4" w:rsidRDefault="00B63FDB" w:rsidP="00B63FDB">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353.42</w:t>
            </w:r>
          </w:p>
        </w:tc>
        <w:tc>
          <w:tcPr>
            <w:tcW w:w="1134" w:type="dxa"/>
            <w:tcBorders>
              <w:top w:val="nil"/>
              <w:left w:val="nil"/>
              <w:bottom w:val="single" w:sz="4" w:space="0" w:color="auto"/>
              <w:right w:val="single" w:sz="4" w:space="0" w:color="auto"/>
            </w:tcBorders>
            <w:shd w:val="clear" w:color="auto" w:fill="auto"/>
            <w:noWrap/>
            <w:vAlign w:val="bottom"/>
          </w:tcPr>
          <w:p w14:paraId="2A1B34FB" w14:textId="77777777" w:rsidR="00B63FDB" w:rsidRPr="00BC13F4" w:rsidRDefault="00B63FDB" w:rsidP="00B63FDB">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0.70</w:t>
            </w:r>
          </w:p>
        </w:tc>
        <w:tc>
          <w:tcPr>
            <w:tcW w:w="992" w:type="dxa"/>
            <w:tcBorders>
              <w:top w:val="nil"/>
              <w:left w:val="nil"/>
              <w:bottom w:val="single" w:sz="4" w:space="0" w:color="auto"/>
              <w:right w:val="single" w:sz="4" w:space="0" w:color="auto"/>
            </w:tcBorders>
            <w:shd w:val="clear" w:color="auto" w:fill="auto"/>
            <w:noWrap/>
            <w:vAlign w:val="bottom"/>
          </w:tcPr>
          <w:p w14:paraId="70CC56AD" w14:textId="77777777" w:rsidR="00B63FDB" w:rsidRPr="00BC13F4" w:rsidRDefault="00B63FDB" w:rsidP="00B63FDB">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51.20</w:t>
            </w:r>
          </w:p>
        </w:tc>
        <w:tc>
          <w:tcPr>
            <w:tcW w:w="830" w:type="dxa"/>
            <w:tcBorders>
              <w:top w:val="nil"/>
              <w:left w:val="nil"/>
              <w:bottom w:val="single" w:sz="4" w:space="0" w:color="auto"/>
              <w:right w:val="single" w:sz="4" w:space="0" w:color="auto"/>
            </w:tcBorders>
            <w:shd w:val="clear" w:color="auto" w:fill="auto"/>
            <w:noWrap/>
            <w:vAlign w:val="bottom"/>
          </w:tcPr>
          <w:p w14:paraId="6A260E5A" w14:textId="77777777" w:rsidR="00B63FDB" w:rsidRPr="00BC13F4" w:rsidRDefault="00B63FDB" w:rsidP="00B63FDB">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226.55</w:t>
            </w:r>
          </w:p>
        </w:tc>
        <w:tc>
          <w:tcPr>
            <w:tcW w:w="980" w:type="dxa"/>
            <w:tcBorders>
              <w:top w:val="nil"/>
              <w:left w:val="nil"/>
              <w:bottom w:val="single" w:sz="4" w:space="0" w:color="auto"/>
              <w:right w:val="single" w:sz="4" w:space="0" w:color="auto"/>
            </w:tcBorders>
            <w:shd w:val="clear" w:color="auto" w:fill="auto"/>
            <w:noWrap/>
            <w:vAlign w:val="bottom"/>
          </w:tcPr>
          <w:p w14:paraId="510174ED" w14:textId="77777777" w:rsidR="00B63FDB" w:rsidRPr="00BC13F4" w:rsidRDefault="00B63FDB" w:rsidP="00B63FDB">
            <w:pPr>
              <w:spacing w:after="0" w:line="240" w:lineRule="auto"/>
              <w:rPr>
                <w:rFonts w:ascii="Book Antiqua" w:eastAsia="Times New Roman" w:hAnsi="Book Antiqua" w:cs="Calibri"/>
                <w:color w:val="000000"/>
                <w:lang w:eastAsia="en-IN" w:bidi="mr-IN"/>
              </w:rPr>
            </w:pPr>
          </w:p>
        </w:tc>
      </w:tr>
      <w:tr w:rsidR="00B63FDB" w:rsidRPr="00BC13F4" w14:paraId="560E20E4" w14:textId="77777777" w:rsidTr="00B63FDB">
        <w:trPr>
          <w:trHeight w:val="571"/>
        </w:trPr>
        <w:tc>
          <w:tcPr>
            <w:tcW w:w="3380" w:type="dxa"/>
            <w:tcBorders>
              <w:top w:val="nil"/>
              <w:left w:val="single" w:sz="4" w:space="0" w:color="auto"/>
              <w:bottom w:val="single" w:sz="4" w:space="0" w:color="auto"/>
              <w:right w:val="single" w:sz="4" w:space="0" w:color="auto"/>
            </w:tcBorders>
            <w:shd w:val="clear" w:color="auto" w:fill="auto"/>
            <w:hideMark/>
          </w:tcPr>
          <w:p w14:paraId="63193D31" w14:textId="77777777" w:rsidR="00B63FDB" w:rsidRPr="00BC13F4" w:rsidRDefault="00B63FDB" w:rsidP="00B63FDB">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Outstanding Amount – 30.11.2024</w:t>
            </w:r>
          </w:p>
          <w:p w14:paraId="5A4D78FC" w14:textId="77777777" w:rsidR="00B63FDB" w:rsidRPr="00BC13F4" w:rsidRDefault="00B63FDB" w:rsidP="00B63FDB">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(Crore of Respective Currency)</w:t>
            </w:r>
          </w:p>
        </w:tc>
        <w:tc>
          <w:tcPr>
            <w:tcW w:w="1010" w:type="dxa"/>
            <w:tcBorders>
              <w:top w:val="nil"/>
              <w:left w:val="nil"/>
              <w:bottom w:val="single" w:sz="4" w:space="0" w:color="auto"/>
              <w:right w:val="single" w:sz="4" w:space="0" w:color="auto"/>
            </w:tcBorders>
            <w:shd w:val="clear" w:color="auto" w:fill="auto"/>
            <w:noWrap/>
            <w:vAlign w:val="bottom"/>
            <w:hideMark/>
          </w:tcPr>
          <w:p w14:paraId="692742DF" w14:textId="77777777" w:rsidR="00B63FDB" w:rsidRPr="00BC13F4" w:rsidRDefault="00B63FDB" w:rsidP="00B63FDB">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18.11</w:t>
            </w:r>
          </w:p>
        </w:tc>
        <w:tc>
          <w:tcPr>
            <w:tcW w:w="1134" w:type="dxa"/>
            <w:tcBorders>
              <w:top w:val="nil"/>
              <w:left w:val="nil"/>
              <w:bottom w:val="single" w:sz="4" w:space="0" w:color="auto"/>
              <w:right w:val="single" w:sz="4" w:space="0" w:color="auto"/>
            </w:tcBorders>
            <w:shd w:val="clear" w:color="auto" w:fill="auto"/>
            <w:noWrap/>
            <w:vAlign w:val="bottom"/>
            <w:hideMark/>
          </w:tcPr>
          <w:p w14:paraId="223D515C" w14:textId="77777777" w:rsidR="00B63FDB" w:rsidRPr="00BC13F4" w:rsidRDefault="00B63FDB" w:rsidP="00B63FDB">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0.02</w:t>
            </w:r>
          </w:p>
        </w:tc>
        <w:tc>
          <w:tcPr>
            <w:tcW w:w="992" w:type="dxa"/>
            <w:tcBorders>
              <w:top w:val="nil"/>
              <w:left w:val="nil"/>
              <w:bottom w:val="single" w:sz="4" w:space="0" w:color="auto"/>
              <w:right w:val="single" w:sz="4" w:space="0" w:color="auto"/>
            </w:tcBorders>
            <w:shd w:val="clear" w:color="auto" w:fill="auto"/>
            <w:noWrap/>
            <w:vAlign w:val="bottom"/>
            <w:hideMark/>
          </w:tcPr>
          <w:p w14:paraId="256702ED" w14:textId="77777777" w:rsidR="00B63FDB" w:rsidRPr="00BC13F4" w:rsidRDefault="00B63FDB" w:rsidP="00B63FDB">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11.55</w:t>
            </w:r>
          </w:p>
        </w:tc>
        <w:tc>
          <w:tcPr>
            <w:tcW w:w="830" w:type="dxa"/>
            <w:tcBorders>
              <w:top w:val="nil"/>
              <w:left w:val="nil"/>
              <w:bottom w:val="single" w:sz="4" w:space="0" w:color="auto"/>
              <w:right w:val="single" w:sz="4" w:space="0" w:color="auto"/>
            </w:tcBorders>
            <w:shd w:val="clear" w:color="auto" w:fill="auto"/>
            <w:noWrap/>
            <w:vAlign w:val="bottom"/>
            <w:hideMark/>
          </w:tcPr>
          <w:p w14:paraId="7BE80307" w14:textId="77777777" w:rsidR="00B63FDB" w:rsidRPr="00BC13F4" w:rsidRDefault="00B63FDB" w:rsidP="00B63FDB">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214.99</w:t>
            </w:r>
          </w:p>
        </w:tc>
        <w:tc>
          <w:tcPr>
            <w:tcW w:w="980" w:type="dxa"/>
            <w:tcBorders>
              <w:top w:val="nil"/>
              <w:left w:val="nil"/>
              <w:bottom w:val="single" w:sz="4" w:space="0" w:color="auto"/>
              <w:right w:val="single" w:sz="4" w:space="0" w:color="auto"/>
            </w:tcBorders>
            <w:shd w:val="clear" w:color="auto" w:fill="auto"/>
            <w:noWrap/>
            <w:vAlign w:val="bottom"/>
            <w:hideMark/>
          </w:tcPr>
          <w:p w14:paraId="0EC927F2" w14:textId="77777777" w:rsidR="00B63FDB" w:rsidRPr="00BC13F4" w:rsidRDefault="00B63FDB" w:rsidP="00B63FDB">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r>
      <w:tr w:rsidR="00B63FDB" w:rsidRPr="00BC13F4" w14:paraId="25201077" w14:textId="77777777" w:rsidTr="00B63FDB">
        <w:trPr>
          <w:trHeight w:val="286"/>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7710AA95" w14:textId="77777777" w:rsidR="00B63FDB" w:rsidRPr="00BC13F4" w:rsidRDefault="00B63FDB" w:rsidP="00B63FDB">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Currency Rate</w:t>
            </w:r>
          </w:p>
        </w:tc>
        <w:tc>
          <w:tcPr>
            <w:tcW w:w="1010" w:type="dxa"/>
            <w:tcBorders>
              <w:top w:val="nil"/>
              <w:left w:val="nil"/>
              <w:bottom w:val="single" w:sz="4" w:space="0" w:color="auto"/>
              <w:right w:val="single" w:sz="4" w:space="0" w:color="auto"/>
            </w:tcBorders>
            <w:shd w:val="clear" w:color="auto" w:fill="auto"/>
            <w:noWrap/>
            <w:vAlign w:val="bottom"/>
            <w:hideMark/>
          </w:tcPr>
          <w:p w14:paraId="556D1B93" w14:textId="77777777" w:rsidR="00B63FDB" w:rsidRPr="00BC13F4" w:rsidRDefault="00B63FDB" w:rsidP="0085580D">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5C7C392" w14:textId="77777777" w:rsidR="00B63FDB" w:rsidRPr="00BC13F4" w:rsidRDefault="00B63FDB" w:rsidP="0085580D">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84.50</w:t>
            </w:r>
          </w:p>
        </w:tc>
        <w:tc>
          <w:tcPr>
            <w:tcW w:w="992" w:type="dxa"/>
            <w:tcBorders>
              <w:top w:val="nil"/>
              <w:left w:val="nil"/>
              <w:bottom w:val="single" w:sz="4" w:space="0" w:color="auto"/>
              <w:right w:val="single" w:sz="4" w:space="0" w:color="auto"/>
            </w:tcBorders>
            <w:shd w:val="clear" w:color="auto" w:fill="auto"/>
            <w:noWrap/>
            <w:vAlign w:val="center"/>
            <w:hideMark/>
          </w:tcPr>
          <w:p w14:paraId="6BA6AAD4" w14:textId="77777777" w:rsidR="00B63FDB" w:rsidRPr="00BC13F4" w:rsidRDefault="00B63FDB" w:rsidP="0085580D">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0.56</w:t>
            </w:r>
          </w:p>
        </w:tc>
        <w:tc>
          <w:tcPr>
            <w:tcW w:w="830" w:type="dxa"/>
            <w:tcBorders>
              <w:top w:val="nil"/>
              <w:left w:val="nil"/>
              <w:bottom w:val="single" w:sz="4" w:space="0" w:color="auto"/>
              <w:right w:val="single" w:sz="4" w:space="0" w:color="auto"/>
            </w:tcBorders>
            <w:shd w:val="clear" w:color="auto" w:fill="auto"/>
            <w:noWrap/>
            <w:vAlign w:val="bottom"/>
            <w:hideMark/>
          </w:tcPr>
          <w:p w14:paraId="73F46B57" w14:textId="77777777" w:rsidR="00B63FDB" w:rsidRPr="00BC13F4" w:rsidRDefault="00B63FDB" w:rsidP="0085580D">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1.00</w:t>
            </w:r>
          </w:p>
        </w:tc>
        <w:tc>
          <w:tcPr>
            <w:tcW w:w="980" w:type="dxa"/>
            <w:tcBorders>
              <w:top w:val="nil"/>
              <w:left w:val="nil"/>
              <w:bottom w:val="single" w:sz="4" w:space="0" w:color="auto"/>
              <w:right w:val="single" w:sz="4" w:space="0" w:color="auto"/>
            </w:tcBorders>
            <w:shd w:val="clear" w:color="auto" w:fill="auto"/>
            <w:noWrap/>
            <w:vAlign w:val="bottom"/>
            <w:hideMark/>
          </w:tcPr>
          <w:p w14:paraId="02C6F134" w14:textId="77777777" w:rsidR="00B63FDB" w:rsidRPr="00BC13F4" w:rsidRDefault="00B63FDB" w:rsidP="00B63FDB">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r>
      <w:tr w:rsidR="00B63FDB" w:rsidRPr="00BC13F4" w14:paraId="48DF492A" w14:textId="77777777" w:rsidTr="00B63FDB">
        <w:trPr>
          <w:trHeight w:val="286"/>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5A245E07" w14:textId="77777777" w:rsidR="00B63FDB" w:rsidRPr="00BC13F4" w:rsidRDefault="00B63FDB" w:rsidP="00B63FDB">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Undischarged Liability in Rs Crore</w:t>
            </w:r>
            <w:r w:rsidR="00192374" w:rsidRPr="00BC13F4">
              <w:rPr>
                <w:rFonts w:ascii="Book Antiqua" w:eastAsia="Times New Roman" w:hAnsi="Book Antiqua" w:cs="Calibri"/>
                <w:color w:val="000000"/>
                <w:lang w:eastAsia="en-IN" w:bidi="mr-IN"/>
              </w:rPr>
              <w:t xml:space="preserve"> (30.11.2024)</w:t>
            </w:r>
          </w:p>
        </w:tc>
        <w:tc>
          <w:tcPr>
            <w:tcW w:w="1010" w:type="dxa"/>
            <w:tcBorders>
              <w:top w:val="nil"/>
              <w:left w:val="nil"/>
              <w:bottom w:val="single" w:sz="4" w:space="0" w:color="auto"/>
              <w:right w:val="single" w:sz="4" w:space="0" w:color="auto"/>
            </w:tcBorders>
            <w:shd w:val="clear" w:color="auto" w:fill="auto"/>
            <w:noWrap/>
            <w:vAlign w:val="bottom"/>
            <w:hideMark/>
          </w:tcPr>
          <w:p w14:paraId="4038173F" w14:textId="77777777" w:rsidR="00B63FDB" w:rsidRPr="00BC13F4" w:rsidRDefault="00B63FDB" w:rsidP="00B63FDB">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18.11</w:t>
            </w:r>
          </w:p>
        </w:tc>
        <w:tc>
          <w:tcPr>
            <w:tcW w:w="1134" w:type="dxa"/>
            <w:tcBorders>
              <w:top w:val="nil"/>
              <w:left w:val="nil"/>
              <w:bottom w:val="single" w:sz="4" w:space="0" w:color="auto"/>
              <w:right w:val="single" w:sz="4" w:space="0" w:color="auto"/>
            </w:tcBorders>
            <w:shd w:val="clear" w:color="auto" w:fill="auto"/>
            <w:noWrap/>
            <w:vAlign w:val="bottom"/>
            <w:hideMark/>
          </w:tcPr>
          <w:p w14:paraId="42E0AA85" w14:textId="77777777" w:rsidR="00B63FDB" w:rsidRPr="00BC13F4" w:rsidRDefault="00B63FDB" w:rsidP="00B63FDB">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1.36</w:t>
            </w:r>
          </w:p>
        </w:tc>
        <w:tc>
          <w:tcPr>
            <w:tcW w:w="992" w:type="dxa"/>
            <w:tcBorders>
              <w:top w:val="nil"/>
              <w:left w:val="nil"/>
              <w:bottom w:val="single" w:sz="4" w:space="0" w:color="auto"/>
              <w:right w:val="single" w:sz="4" w:space="0" w:color="auto"/>
            </w:tcBorders>
            <w:shd w:val="clear" w:color="auto" w:fill="auto"/>
            <w:noWrap/>
            <w:vAlign w:val="bottom"/>
            <w:hideMark/>
          </w:tcPr>
          <w:p w14:paraId="3FFA99F7" w14:textId="77777777" w:rsidR="00B63FDB" w:rsidRPr="00BC13F4" w:rsidRDefault="00B63FDB" w:rsidP="00B63FDB">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6.50</w:t>
            </w:r>
          </w:p>
        </w:tc>
        <w:tc>
          <w:tcPr>
            <w:tcW w:w="830" w:type="dxa"/>
            <w:tcBorders>
              <w:top w:val="nil"/>
              <w:left w:val="nil"/>
              <w:bottom w:val="single" w:sz="4" w:space="0" w:color="auto"/>
              <w:right w:val="single" w:sz="4" w:space="0" w:color="auto"/>
            </w:tcBorders>
            <w:shd w:val="clear" w:color="auto" w:fill="auto"/>
            <w:noWrap/>
            <w:vAlign w:val="bottom"/>
            <w:hideMark/>
          </w:tcPr>
          <w:p w14:paraId="0BF176EB" w14:textId="77777777" w:rsidR="00B63FDB" w:rsidRPr="00BC13F4" w:rsidRDefault="00B63FDB" w:rsidP="00B63FDB">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214.99</w:t>
            </w:r>
          </w:p>
        </w:tc>
        <w:tc>
          <w:tcPr>
            <w:tcW w:w="980" w:type="dxa"/>
            <w:tcBorders>
              <w:top w:val="nil"/>
              <w:left w:val="nil"/>
              <w:bottom w:val="single" w:sz="4" w:space="0" w:color="auto"/>
              <w:right w:val="single" w:sz="4" w:space="0" w:color="auto"/>
            </w:tcBorders>
            <w:shd w:val="clear" w:color="auto" w:fill="F7CAAC" w:themeFill="accent2" w:themeFillTint="66"/>
            <w:noWrap/>
            <w:vAlign w:val="bottom"/>
            <w:hideMark/>
          </w:tcPr>
          <w:p w14:paraId="496BD536" w14:textId="77777777" w:rsidR="00B63FDB" w:rsidRPr="00BC13F4" w:rsidRDefault="00B63FDB" w:rsidP="00B63FDB">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240.97</w:t>
            </w:r>
          </w:p>
        </w:tc>
      </w:tr>
    </w:tbl>
    <w:p w14:paraId="3906B437" w14:textId="77777777" w:rsidR="00B63FDB" w:rsidRPr="00BC13F4" w:rsidRDefault="00B63FDB">
      <w:pPr>
        <w:rPr>
          <w:rFonts w:ascii="Book Antiqua" w:hAnsi="Book Antiqua"/>
        </w:rPr>
      </w:pPr>
    </w:p>
    <w:p w14:paraId="513C614B" w14:textId="5D9CF4B3" w:rsidR="00B63FDB" w:rsidRPr="00BC13F4" w:rsidRDefault="0085580D" w:rsidP="000F123E">
      <w:pPr>
        <w:jc w:val="both"/>
        <w:rPr>
          <w:rFonts w:ascii="Book Antiqua" w:hAnsi="Book Antiqua"/>
        </w:rPr>
      </w:pPr>
      <w:r w:rsidRPr="00BC13F4">
        <w:rPr>
          <w:rFonts w:ascii="Book Antiqua" w:hAnsi="Book Antiqua"/>
        </w:rPr>
        <w:t>It is to be appreciated that undischarged liability as on 31-03-2024 is Rs 224.91</w:t>
      </w:r>
      <w:r w:rsidR="00B6350E" w:rsidRPr="00BC13F4">
        <w:rPr>
          <w:rFonts w:ascii="Book Antiqua" w:hAnsi="Book Antiqua"/>
        </w:rPr>
        <w:t xml:space="preserve"> Crore</w:t>
      </w:r>
      <w:r w:rsidRPr="00BC13F4">
        <w:rPr>
          <w:rFonts w:ascii="Book Antiqua" w:hAnsi="Book Antiqua"/>
        </w:rPr>
        <w:t>. However</w:t>
      </w:r>
      <w:r w:rsidR="004D7755" w:rsidRPr="00BC13F4">
        <w:rPr>
          <w:rFonts w:ascii="Book Antiqua" w:hAnsi="Book Antiqua"/>
        </w:rPr>
        <w:t>,</w:t>
      </w:r>
      <w:r w:rsidRPr="00BC13F4">
        <w:rPr>
          <w:rFonts w:ascii="Book Antiqua" w:hAnsi="Book Antiqua"/>
        </w:rPr>
        <w:t xml:space="preserve"> due to change currency rate </w:t>
      </w:r>
      <w:r w:rsidR="00487A58" w:rsidRPr="00BC13F4">
        <w:rPr>
          <w:rFonts w:ascii="Book Antiqua" w:hAnsi="Book Antiqua"/>
        </w:rPr>
        <w:t xml:space="preserve">undischarged liability stands at Rs 240.97 Crore. BTG (M/s Larsen and Toubro) stands at Rs 25.97 Crore </w:t>
      </w:r>
      <w:r w:rsidR="000F123E" w:rsidRPr="00BC13F4">
        <w:rPr>
          <w:rFonts w:ascii="Book Antiqua" w:hAnsi="Book Antiqua"/>
        </w:rPr>
        <w:t xml:space="preserve">(considering exchange rates as on 30.11.2024) </w:t>
      </w:r>
      <w:r w:rsidR="00487A58" w:rsidRPr="00BC13F4">
        <w:rPr>
          <w:rFonts w:ascii="Book Antiqua" w:hAnsi="Book Antiqua"/>
        </w:rPr>
        <w:t>and that of BOP (</w:t>
      </w:r>
      <w:r w:rsidR="000F123E" w:rsidRPr="00BC13F4">
        <w:rPr>
          <w:rFonts w:ascii="Book Antiqua" w:hAnsi="Book Antiqua"/>
        </w:rPr>
        <w:t xml:space="preserve">originally </w:t>
      </w:r>
      <w:r w:rsidR="00487A58" w:rsidRPr="00BC13F4">
        <w:rPr>
          <w:rFonts w:ascii="Book Antiqua" w:hAnsi="Book Antiqua"/>
        </w:rPr>
        <w:t>M/s BGR) at Rs 214.99 Crore.</w:t>
      </w:r>
      <w:r w:rsidR="000F123E" w:rsidRPr="00BC13F4">
        <w:rPr>
          <w:rFonts w:ascii="Book Antiqua" w:hAnsi="Book Antiqua"/>
        </w:rPr>
        <w:t xml:space="preserve"> </w:t>
      </w:r>
    </w:p>
    <w:p w14:paraId="146D66BF" w14:textId="102C05B0" w:rsidR="00192374" w:rsidRPr="00BC13F4" w:rsidRDefault="00921832" w:rsidP="000F123E">
      <w:pPr>
        <w:jc w:val="both"/>
        <w:rPr>
          <w:rFonts w:ascii="Book Antiqua" w:hAnsi="Book Antiqua"/>
        </w:rPr>
      </w:pPr>
      <w:r w:rsidRPr="00BC13F4">
        <w:rPr>
          <w:rFonts w:ascii="Book Antiqua" w:hAnsi="Book Antiqua"/>
        </w:rPr>
        <w:t>Estimated time for settlement / discharge of UDL for BTG</w:t>
      </w:r>
      <w:r w:rsidR="00936713" w:rsidRPr="00BC13F4">
        <w:rPr>
          <w:rFonts w:ascii="Book Antiqua" w:hAnsi="Book Antiqua"/>
        </w:rPr>
        <w:t xml:space="preserve"> as shown below:</w:t>
      </w:r>
    </w:p>
    <w:tbl>
      <w:tblPr>
        <w:tblStyle w:val="TableGrid"/>
        <w:tblW w:w="9923" w:type="dxa"/>
        <w:tblInd w:w="-5" w:type="dxa"/>
        <w:tblLook w:val="04A0" w:firstRow="1" w:lastRow="0" w:firstColumn="1" w:lastColumn="0" w:noHBand="0" w:noVBand="1"/>
      </w:tblPr>
      <w:tblGrid>
        <w:gridCol w:w="762"/>
        <w:gridCol w:w="5041"/>
        <w:gridCol w:w="1034"/>
        <w:gridCol w:w="3086"/>
      </w:tblGrid>
      <w:tr w:rsidR="00192374" w:rsidRPr="00BC13F4" w14:paraId="38BE0914" w14:textId="77777777" w:rsidTr="00921832">
        <w:tc>
          <w:tcPr>
            <w:tcW w:w="764" w:type="dxa"/>
          </w:tcPr>
          <w:p w14:paraId="440B6176" w14:textId="77777777" w:rsidR="00192374" w:rsidRPr="00BC13F4" w:rsidRDefault="00921832" w:rsidP="000F123E">
            <w:pPr>
              <w:jc w:val="both"/>
              <w:rPr>
                <w:rFonts w:ascii="Book Antiqua" w:hAnsi="Book Antiqua"/>
              </w:rPr>
            </w:pPr>
            <w:r w:rsidRPr="00BC13F4">
              <w:rPr>
                <w:rFonts w:ascii="Book Antiqua" w:hAnsi="Book Antiqua"/>
              </w:rPr>
              <w:t>Sr No</w:t>
            </w:r>
          </w:p>
        </w:tc>
        <w:tc>
          <w:tcPr>
            <w:tcW w:w="5069" w:type="dxa"/>
          </w:tcPr>
          <w:p w14:paraId="03A6CEED" w14:textId="77777777" w:rsidR="00192374" w:rsidRPr="00BC13F4" w:rsidRDefault="00921832" w:rsidP="000F123E">
            <w:pPr>
              <w:jc w:val="both"/>
              <w:rPr>
                <w:rFonts w:ascii="Book Antiqua" w:hAnsi="Book Antiqua"/>
              </w:rPr>
            </w:pPr>
            <w:r w:rsidRPr="00BC13F4">
              <w:rPr>
                <w:rFonts w:ascii="Book Antiqua" w:hAnsi="Book Antiqua"/>
              </w:rPr>
              <w:t>Particulars</w:t>
            </w:r>
          </w:p>
        </w:tc>
        <w:tc>
          <w:tcPr>
            <w:tcW w:w="992" w:type="dxa"/>
          </w:tcPr>
          <w:p w14:paraId="315D1285" w14:textId="77777777" w:rsidR="00192374" w:rsidRPr="00BC13F4" w:rsidRDefault="00921832" w:rsidP="000F123E">
            <w:pPr>
              <w:jc w:val="both"/>
              <w:rPr>
                <w:rFonts w:ascii="Book Antiqua" w:hAnsi="Book Antiqua"/>
              </w:rPr>
            </w:pPr>
            <w:r w:rsidRPr="00BC13F4">
              <w:rPr>
                <w:rFonts w:ascii="Book Antiqua" w:hAnsi="Book Antiqua"/>
              </w:rPr>
              <w:t>Amount</w:t>
            </w:r>
          </w:p>
        </w:tc>
        <w:tc>
          <w:tcPr>
            <w:tcW w:w="3098" w:type="dxa"/>
          </w:tcPr>
          <w:p w14:paraId="5A9C498A" w14:textId="77777777" w:rsidR="00192374" w:rsidRPr="00BC13F4" w:rsidRDefault="00921832" w:rsidP="000F123E">
            <w:pPr>
              <w:jc w:val="both"/>
              <w:rPr>
                <w:rFonts w:ascii="Book Antiqua" w:hAnsi="Book Antiqua"/>
              </w:rPr>
            </w:pPr>
            <w:r w:rsidRPr="00BC13F4">
              <w:rPr>
                <w:rFonts w:ascii="Book Antiqua" w:hAnsi="Book Antiqua"/>
              </w:rPr>
              <w:t>Remark</w:t>
            </w:r>
          </w:p>
        </w:tc>
      </w:tr>
      <w:tr w:rsidR="00192374" w:rsidRPr="00BC13F4" w14:paraId="3A93A648" w14:textId="77777777" w:rsidTr="00921832">
        <w:tc>
          <w:tcPr>
            <w:tcW w:w="764" w:type="dxa"/>
          </w:tcPr>
          <w:p w14:paraId="6D6F04DA" w14:textId="77777777" w:rsidR="00192374" w:rsidRPr="00BC13F4" w:rsidRDefault="00921832" w:rsidP="000F123E">
            <w:pPr>
              <w:jc w:val="both"/>
              <w:rPr>
                <w:rFonts w:ascii="Book Antiqua" w:hAnsi="Book Antiqua"/>
              </w:rPr>
            </w:pPr>
            <w:r w:rsidRPr="00BC13F4">
              <w:rPr>
                <w:rFonts w:ascii="Book Antiqua" w:hAnsi="Book Antiqua"/>
              </w:rPr>
              <w:t>1</w:t>
            </w:r>
          </w:p>
        </w:tc>
        <w:tc>
          <w:tcPr>
            <w:tcW w:w="5069" w:type="dxa"/>
          </w:tcPr>
          <w:p w14:paraId="571A0F10" w14:textId="77777777" w:rsidR="00192374" w:rsidRPr="00BC13F4" w:rsidRDefault="00921832" w:rsidP="00921832">
            <w:pPr>
              <w:pStyle w:val="Default"/>
              <w:rPr>
                <w:rFonts w:ascii="Book Antiqua" w:hAnsi="Book Antiqua"/>
                <w:sz w:val="22"/>
                <w:szCs w:val="22"/>
              </w:rPr>
            </w:pPr>
            <w:r w:rsidRPr="00BC13F4">
              <w:rPr>
                <w:rFonts w:ascii="Book Antiqua" w:hAnsi="Book Antiqua"/>
                <w:sz w:val="22"/>
                <w:szCs w:val="22"/>
              </w:rPr>
              <w:t>UDL to be discharged after settlement of all dues</w:t>
            </w:r>
          </w:p>
        </w:tc>
        <w:tc>
          <w:tcPr>
            <w:tcW w:w="992" w:type="dxa"/>
          </w:tcPr>
          <w:p w14:paraId="1DC0B9FF" w14:textId="77777777" w:rsidR="00921832" w:rsidRPr="00BC13F4" w:rsidRDefault="00921832" w:rsidP="000F123E">
            <w:pPr>
              <w:jc w:val="both"/>
              <w:rPr>
                <w:rFonts w:ascii="Book Antiqua" w:hAnsi="Book Antiqua"/>
              </w:rPr>
            </w:pPr>
            <w:r w:rsidRPr="00BC13F4">
              <w:rPr>
                <w:rFonts w:ascii="Book Antiqua" w:hAnsi="Book Antiqua"/>
              </w:rPr>
              <w:t>15.97</w:t>
            </w:r>
          </w:p>
        </w:tc>
        <w:tc>
          <w:tcPr>
            <w:tcW w:w="3098" w:type="dxa"/>
          </w:tcPr>
          <w:p w14:paraId="05AC35AB" w14:textId="77777777" w:rsidR="00192374" w:rsidRPr="00BC13F4" w:rsidRDefault="00921832" w:rsidP="000F123E">
            <w:pPr>
              <w:jc w:val="both"/>
              <w:rPr>
                <w:rFonts w:ascii="Book Antiqua" w:hAnsi="Book Antiqua"/>
              </w:rPr>
            </w:pPr>
            <w:r w:rsidRPr="00BC13F4">
              <w:rPr>
                <w:rFonts w:ascii="Book Antiqua" w:hAnsi="Book Antiqua"/>
              </w:rPr>
              <w:t>To be discharged in FY 2024-25</w:t>
            </w:r>
          </w:p>
        </w:tc>
      </w:tr>
      <w:tr w:rsidR="00192374" w:rsidRPr="00BC13F4" w14:paraId="106090A6" w14:textId="77777777" w:rsidTr="00921832">
        <w:tc>
          <w:tcPr>
            <w:tcW w:w="764" w:type="dxa"/>
          </w:tcPr>
          <w:p w14:paraId="4D5EE4BC" w14:textId="77777777" w:rsidR="00192374" w:rsidRPr="00BC13F4" w:rsidRDefault="00921832" w:rsidP="000F123E">
            <w:pPr>
              <w:jc w:val="both"/>
              <w:rPr>
                <w:rFonts w:ascii="Book Antiqua" w:hAnsi="Book Antiqua"/>
              </w:rPr>
            </w:pPr>
            <w:r w:rsidRPr="00BC13F4">
              <w:rPr>
                <w:rFonts w:ascii="Book Antiqua" w:hAnsi="Book Antiqua"/>
              </w:rPr>
              <w:t>2</w:t>
            </w:r>
          </w:p>
        </w:tc>
        <w:tc>
          <w:tcPr>
            <w:tcW w:w="5069" w:type="dxa"/>
          </w:tcPr>
          <w:p w14:paraId="4C79CC33" w14:textId="77777777" w:rsidR="00192374" w:rsidRPr="00BC13F4" w:rsidRDefault="00921832" w:rsidP="00921832">
            <w:pPr>
              <w:pStyle w:val="Default"/>
              <w:rPr>
                <w:rFonts w:ascii="Book Antiqua" w:hAnsi="Book Antiqua"/>
                <w:sz w:val="22"/>
                <w:szCs w:val="22"/>
              </w:rPr>
            </w:pPr>
            <w:r w:rsidRPr="00BC13F4">
              <w:rPr>
                <w:rFonts w:ascii="Book Antiqua" w:hAnsi="Book Antiqua"/>
                <w:sz w:val="22"/>
                <w:szCs w:val="22"/>
              </w:rPr>
              <w:t>Amount for balance FDPS work required for completing work</w:t>
            </w:r>
          </w:p>
        </w:tc>
        <w:tc>
          <w:tcPr>
            <w:tcW w:w="992" w:type="dxa"/>
          </w:tcPr>
          <w:p w14:paraId="779B9A70" w14:textId="77777777" w:rsidR="00192374" w:rsidRPr="00BC13F4" w:rsidRDefault="00921832" w:rsidP="000F123E">
            <w:pPr>
              <w:jc w:val="both"/>
              <w:rPr>
                <w:rFonts w:ascii="Book Antiqua" w:hAnsi="Book Antiqua"/>
              </w:rPr>
            </w:pPr>
            <w:r w:rsidRPr="00BC13F4">
              <w:rPr>
                <w:rFonts w:ascii="Book Antiqua" w:hAnsi="Book Antiqua"/>
              </w:rPr>
              <w:t>5.09</w:t>
            </w:r>
          </w:p>
        </w:tc>
        <w:tc>
          <w:tcPr>
            <w:tcW w:w="3098" w:type="dxa"/>
          </w:tcPr>
          <w:p w14:paraId="2780B9B1" w14:textId="77777777" w:rsidR="00192374" w:rsidRPr="00BC13F4" w:rsidRDefault="00921832" w:rsidP="000F123E">
            <w:pPr>
              <w:jc w:val="both"/>
              <w:rPr>
                <w:rFonts w:ascii="Book Antiqua" w:hAnsi="Book Antiqua"/>
              </w:rPr>
            </w:pPr>
            <w:r w:rsidRPr="00BC13F4">
              <w:rPr>
                <w:rFonts w:ascii="Book Antiqua" w:hAnsi="Book Antiqua"/>
              </w:rPr>
              <w:t>To be utilised in FY 2024-25</w:t>
            </w:r>
          </w:p>
        </w:tc>
      </w:tr>
      <w:tr w:rsidR="00921832" w:rsidRPr="00BC13F4" w14:paraId="7ECCC905" w14:textId="77777777" w:rsidTr="00921832">
        <w:tc>
          <w:tcPr>
            <w:tcW w:w="764" w:type="dxa"/>
          </w:tcPr>
          <w:p w14:paraId="6399DF82" w14:textId="77777777" w:rsidR="00921832" w:rsidRPr="00BC13F4" w:rsidRDefault="00921832" w:rsidP="000F123E">
            <w:pPr>
              <w:jc w:val="both"/>
              <w:rPr>
                <w:rFonts w:ascii="Book Antiqua" w:hAnsi="Book Antiqua"/>
              </w:rPr>
            </w:pPr>
            <w:r w:rsidRPr="00BC13F4">
              <w:rPr>
                <w:rFonts w:ascii="Book Antiqua" w:hAnsi="Book Antiqua"/>
              </w:rPr>
              <w:t>3</w:t>
            </w:r>
          </w:p>
        </w:tc>
        <w:tc>
          <w:tcPr>
            <w:tcW w:w="5069" w:type="dxa"/>
          </w:tcPr>
          <w:p w14:paraId="212068B4" w14:textId="77777777" w:rsidR="00921832" w:rsidRPr="00BC13F4" w:rsidRDefault="00921832" w:rsidP="00921832">
            <w:pPr>
              <w:pStyle w:val="Default"/>
              <w:rPr>
                <w:rFonts w:ascii="Book Antiqua" w:hAnsi="Book Antiqua"/>
                <w:sz w:val="22"/>
                <w:szCs w:val="22"/>
              </w:rPr>
            </w:pPr>
            <w:r w:rsidRPr="00BC13F4">
              <w:rPr>
                <w:rFonts w:ascii="Book Antiqua" w:hAnsi="Book Antiqua"/>
                <w:sz w:val="22"/>
                <w:szCs w:val="22"/>
              </w:rPr>
              <w:t>Recovery of mandatory spares</w:t>
            </w:r>
          </w:p>
        </w:tc>
        <w:tc>
          <w:tcPr>
            <w:tcW w:w="992" w:type="dxa"/>
          </w:tcPr>
          <w:p w14:paraId="735D7922" w14:textId="77777777" w:rsidR="00921832" w:rsidRPr="00BC13F4" w:rsidRDefault="00921832" w:rsidP="000F123E">
            <w:pPr>
              <w:jc w:val="both"/>
              <w:rPr>
                <w:rFonts w:ascii="Book Antiqua" w:hAnsi="Book Antiqua"/>
              </w:rPr>
            </w:pPr>
            <w:r w:rsidRPr="00BC13F4">
              <w:rPr>
                <w:rFonts w:ascii="Book Antiqua" w:hAnsi="Book Antiqua"/>
              </w:rPr>
              <w:t>3.41</w:t>
            </w:r>
          </w:p>
        </w:tc>
        <w:tc>
          <w:tcPr>
            <w:tcW w:w="3098" w:type="dxa"/>
          </w:tcPr>
          <w:p w14:paraId="63FD12F2" w14:textId="77777777" w:rsidR="00921832" w:rsidRPr="00BC13F4" w:rsidRDefault="00921832" w:rsidP="000F123E">
            <w:pPr>
              <w:jc w:val="both"/>
              <w:rPr>
                <w:rFonts w:ascii="Book Antiqua" w:hAnsi="Book Antiqua"/>
              </w:rPr>
            </w:pPr>
            <w:r w:rsidRPr="00BC13F4">
              <w:rPr>
                <w:rFonts w:ascii="Book Antiqua" w:hAnsi="Book Antiqua"/>
              </w:rPr>
              <w:t>To be crystallised in FY 2024-25</w:t>
            </w:r>
          </w:p>
        </w:tc>
      </w:tr>
      <w:tr w:rsidR="00921832" w:rsidRPr="00BC13F4" w14:paraId="2A27A98C" w14:textId="77777777" w:rsidTr="00921832">
        <w:tc>
          <w:tcPr>
            <w:tcW w:w="764" w:type="dxa"/>
          </w:tcPr>
          <w:p w14:paraId="1148AF5E" w14:textId="77777777" w:rsidR="00921832" w:rsidRPr="00BC13F4" w:rsidRDefault="00921832" w:rsidP="000F123E">
            <w:pPr>
              <w:jc w:val="both"/>
              <w:rPr>
                <w:rFonts w:ascii="Book Antiqua" w:hAnsi="Book Antiqua"/>
              </w:rPr>
            </w:pPr>
            <w:r w:rsidRPr="00BC13F4">
              <w:rPr>
                <w:rFonts w:ascii="Book Antiqua" w:hAnsi="Book Antiqua"/>
              </w:rPr>
              <w:t>4</w:t>
            </w:r>
          </w:p>
        </w:tc>
        <w:tc>
          <w:tcPr>
            <w:tcW w:w="5069" w:type="dxa"/>
          </w:tcPr>
          <w:p w14:paraId="2C7C6804" w14:textId="77777777" w:rsidR="00921832" w:rsidRPr="00BC13F4" w:rsidRDefault="00921832" w:rsidP="00921832">
            <w:pPr>
              <w:pStyle w:val="Default"/>
              <w:rPr>
                <w:rFonts w:ascii="Book Antiqua" w:hAnsi="Book Antiqua"/>
                <w:sz w:val="22"/>
                <w:szCs w:val="22"/>
              </w:rPr>
            </w:pPr>
            <w:r w:rsidRPr="00BC13F4">
              <w:rPr>
                <w:rFonts w:ascii="Book Antiqua" w:hAnsi="Book Antiqua"/>
                <w:sz w:val="22"/>
                <w:szCs w:val="22"/>
              </w:rPr>
              <w:t>Other contractual recoveries</w:t>
            </w:r>
          </w:p>
        </w:tc>
        <w:tc>
          <w:tcPr>
            <w:tcW w:w="992" w:type="dxa"/>
          </w:tcPr>
          <w:p w14:paraId="3BAF2424" w14:textId="77777777" w:rsidR="00921832" w:rsidRPr="00BC13F4" w:rsidRDefault="00921832" w:rsidP="000F123E">
            <w:pPr>
              <w:jc w:val="both"/>
              <w:rPr>
                <w:rFonts w:ascii="Book Antiqua" w:hAnsi="Book Antiqua"/>
              </w:rPr>
            </w:pPr>
            <w:r w:rsidRPr="00BC13F4">
              <w:rPr>
                <w:rFonts w:ascii="Book Antiqua" w:hAnsi="Book Antiqua"/>
              </w:rPr>
              <w:t>1.85</w:t>
            </w:r>
          </w:p>
        </w:tc>
        <w:tc>
          <w:tcPr>
            <w:tcW w:w="3098" w:type="dxa"/>
          </w:tcPr>
          <w:p w14:paraId="490A45E1" w14:textId="77777777" w:rsidR="00921832" w:rsidRPr="00BC13F4" w:rsidRDefault="00921832" w:rsidP="00921832">
            <w:pPr>
              <w:pStyle w:val="Default"/>
              <w:rPr>
                <w:rFonts w:ascii="Book Antiqua" w:hAnsi="Book Antiqua"/>
                <w:sz w:val="22"/>
                <w:szCs w:val="22"/>
              </w:rPr>
            </w:pPr>
            <w:r w:rsidRPr="00BC13F4">
              <w:rPr>
                <w:rFonts w:ascii="Book Antiqua" w:hAnsi="Book Antiqua"/>
                <w:sz w:val="22"/>
                <w:szCs w:val="22"/>
              </w:rPr>
              <w:t>Financial reconciliation with vendor was long pending and was completed in Nov-24 and will be settled in F.Y.2024-25</w:t>
            </w:r>
          </w:p>
        </w:tc>
      </w:tr>
    </w:tbl>
    <w:p w14:paraId="4EA02D69" w14:textId="77777777" w:rsidR="00192374" w:rsidRPr="00BC13F4" w:rsidRDefault="00192374" w:rsidP="000F123E">
      <w:pPr>
        <w:jc w:val="both"/>
        <w:rPr>
          <w:rFonts w:ascii="Book Antiqua" w:hAnsi="Book Antiqua"/>
        </w:rPr>
      </w:pPr>
    </w:p>
    <w:p w14:paraId="71FAEEE8" w14:textId="54F4E5BC" w:rsidR="00921832" w:rsidRPr="00BC13F4" w:rsidRDefault="007627CB" w:rsidP="00921832">
      <w:pPr>
        <w:jc w:val="both"/>
        <w:rPr>
          <w:rFonts w:ascii="Book Antiqua" w:hAnsi="Book Antiqua"/>
        </w:rPr>
      </w:pPr>
      <w:r w:rsidRPr="00BC13F4">
        <w:rPr>
          <w:rFonts w:ascii="Book Antiqua" w:hAnsi="Book Antiqua"/>
        </w:rPr>
        <w:t xml:space="preserve">For the </w:t>
      </w:r>
      <w:proofErr w:type="spellStart"/>
      <w:r w:rsidRPr="00BC13F4">
        <w:rPr>
          <w:rFonts w:ascii="Book Antiqua" w:hAnsi="Book Antiqua"/>
        </w:rPr>
        <w:t>BoP</w:t>
      </w:r>
      <w:proofErr w:type="spellEnd"/>
      <w:r w:rsidRPr="00BC13F4">
        <w:rPr>
          <w:rFonts w:ascii="Book Antiqua" w:hAnsi="Book Antiqua"/>
        </w:rPr>
        <w:t xml:space="preserve"> contracts, the execution of pending additional capitalisation works was delayed due to the liquidation of the </w:t>
      </w:r>
      <w:proofErr w:type="spellStart"/>
      <w:r w:rsidRPr="00BC13F4">
        <w:rPr>
          <w:rFonts w:ascii="Book Antiqua" w:hAnsi="Book Antiqua"/>
        </w:rPr>
        <w:t>BoP</w:t>
      </w:r>
      <w:proofErr w:type="spellEnd"/>
      <w:r w:rsidRPr="00BC13F4">
        <w:rPr>
          <w:rFonts w:ascii="Book Antiqua" w:hAnsi="Book Antiqua"/>
        </w:rPr>
        <w:t xml:space="preserve"> vendor, M/s BGR, and the subsequent re-tendering process for executing the works under "Risk &amp; Cost." The retentions held against M/s BGR are being utilised for executing these "Risk &amp; Cost" works, with details provided in Form 4 for capital expenditure. These works are expected to be completed by March 2025. Upon their completion, the current undischarged liability (UDL) will be </w:t>
      </w:r>
      <w:r w:rsidRPr="00BC13F4">
        <w:rPr>
          <w:rFonts w:ascii="Book Antiqua" w:hAnsi="Book Antiqua"/>
        </w:rPr>
        <w:t>discharged to that extent</w:t>
      </w:r>
      <w:r w:rsidRPr="00BC13F4">
        <w:rPr>
          <w:rFonts w:ascii="Book Antiqua" w:hAnsi="Book Antiqua"/>
        </w:rPr>
        <w:t>.</w:t>
      </w:r>
    </w:p>
    <w:p w14:paraId="42AC2B59" w14:textId="77777777" w:rsidR="00921832" w:rsidRPr="00BC13F4" w:rsidRDefault="00921832" w:rsidP="000F123E">
      <w:pPr>
        <w:jc w:val="both"/>
        <w:rPr>
          <w:rFonts w:ascii="Book Antiqua" w:hAnsi="Book Antiqua"/>
        </w:rPr>
      </w:pPr>
    </w:p>
    <w:p w14:paraId="6207D2EA" w14:textId="54000B3A" w:rsidR="004D7755" w:rsidRPr="00BC13F4" w:rsidRDefault="004D7755">
      <w:pPr>
        <w:rPr>
          <w:rFonts w:ascii="Book Antiqua" w:hAnsi="Book Antiqua"/>
          <w:b/>
          <w:bCs/>
        </w:rPr>
      </w:pPr>
      <w:r w:rsidRPr="00BC13F4">
        <w:rPr>
          <w:rFonts w:ascii="Book Antiqua" w:hAnsi="Book Antiqua"/>
          <w:b/>
          <w:bCs/>
          <w:highlight w:val="lightGray"/>
        </w:rPr>
        <w:t xml:space="preserve">Chandrapur </w:t>
      </w:r>
      <w:r w:rsidR="008141D4" w:rsidRPr="00BC13F4">
        <w:rPr>
          <w:rFonts w:ascii="Book Antiqua" w:hAnsi="Book Antiqua"/>
          <w:b/>
          <w:bCs/>
          <w:highlight w:val="lightGray"/>
        </w:rPr>
        <w:t>unit 8-9 (</w:t>
      </w:r>
      <w:r w:rsidRPr="00BC13F4">
        <w:rPr>
          <w:rFonts w:ascii="Book Antiqua" w:hAnsi="Book Antiqua"/>
          <w:b/>
          <w:bCs/>
          <w:highlight w:val="lightGray"/>
        </w:rPr>
        <w:t>2X500 MW</w:t>
      </w:r>
      <w:r w:rsidR="008141D4" w:rsidRPr="00BC13F4">
        <w:rPr>
          <w:rFonts w:ascii="Book Antiqua" w:hAnsi="Book Antiqua"/>
          <w:b/>
          <w:bCs/>
        </w:rPr>
        <w:t>)</w:t>
      </w:r>
    </w:p>
    <w:p w14:paraId="687B3C81" w14:textId="4ABBC195" w:rsidR="00B70221" w:rsidRPr="00BC13F4" w:rsidRDefault="00B70221">
      <w:pPr>
        <w:rPr>
          <w:rFonts w:ascii="Book Antiqua" w:hAnsi="Book Antiqua"/>
        </w:rPr>
      </w:pPr>
      <w:r w:rsidRPr="00BC13F4">
        <w:rPr>
          <w:rFonts w:ascii="Book Antiqua" w:hAnsi="Book Antiqua"/>
        </w:rPr>
        <w:t>The status of UDL for Chandrapur Unit</w:t>
      </w:r>
      <w:r w:rsidR="008141D4" w:rsidRPr="00BC13F4">
        <w:rPr>
          <w:rFonts w:ascii="Book Antiqua" w:hAnsi="Book Antiqua"/>
        </w:rPr>
        <w:t xml:space="preserve"> 8-9</w:t>
      </w:r>
      <w:r w:rsidRPr="00BC13F4">
        <w:rPr>
          <w:rFonts w:ascii="Book Antiqua" w:hAnsi="Book Antiqua"/>
        </w:rPr>
        <w:t xml:space="preserve"> along with reason for delay in discharge is provided below</w:t>
      </w:r>
    </w:p>
    <w:tbl>
      <w:tblPr>
        <w:tblStyle w:val="TableGrid"/>
        <w:tblpPr w:leftFromText="180" w:rightFromText="180" w:vertAnchor="text" w:horzAnchor="margin" w:tblpY="72"/>
        <w:tblW w:w="10060" w:type="dxa"/>
        <w:tblLook w:val="04A0" w:firstRow="1" w:lastRow="0" w:firstColumn="1" w:lastColumn="0" w:noHBand="0" w:noVBand="1"/>
      </w:tblPr>
      <w:tblGrid>
        <w:gridCol w:w="638"/>
        <w:gridCol w:w="1204"/>
        <w:gridCol w:w="991"/>
        <w:gridCol w:w="1206"/>
        <w:gridCol w:w="1668"/>
        <w:gridCol w:w="4353"/>
      </w:tblGrid>
      <w:tr w:rsidR="00AE3301" w:rsidRPr="00BC13F4" w14:paraId="1892863F" w14:textId="77777777" w:rsidTr="00BA12A6">
        <w:trPr>
          <w:trHeight w:val="694"/>
          <w:tblHeader/>
        </w:trPr>
        <w:tc>
          <w:tcPr>
            <w:tcW w:w="631" w:type="dxa"/>
          </w:tcPr>
          <w:p w14:paraId="61335630" w14:textId="77777777" w:rsidR="00AE3301" w:rsidRPr="00BC13F4" w:rsidRDefault="00AE3301" w:rsidP="00AE3301">
            <w:pPr>
              <w:jc w:val="center"/>
              <w:rPr>
                <w:rFonts w:ascii="Book Antiqua" w:hAnsi="Book Antiqua"/>
                <w:b/>
              </w:rPr>
            </w:pPr>
            <w:r w:rsidRPr="00BC13F4">
              <w:rPr>
                <w:rFonts w:ascii="Book Antiqua" w:hAnsi="Book Antiqua"/>
                <w:b/>
              </w:rPr>
              <w:lastRenderedPageBreak/>
              <w:t>Sr. NO.</w:t>
            </w:r>
          </w:p>
        </w:tc>
        <w:tc>
          <w:tcPr>
            <w:tcW w:w="1207" w:type="dxa"/>
          </w:tcPr>
          <w:p w14:paraId="097E60F5" w14:textId="77777777" w:rsidR="00AE3301" w:rsidRPr="00BC13F4" w:rsidRDefault="00AE3301" w:rsidP="00AE3301">
            <w:pPr>
              <w:jc w:val="center"/>
              <w:rPr>
                <w:rFonts w:ascii="Book Antiqua" w:hAnsi="Book Antiqua"/>
                <w:b/>
              </w:rPr>
            </w:pPr>
            <w:r w:rsidRPr="00BC13F4">
              <w:rPr>
                <w:rFonts w:ascii="Book Antiqua" w:hAnsi="Book Antiqua"/>
                <w:b/>
              </w:rPr>
              <w:t>Package-Wise details</w:t>
            </w:r>
          </w:p>
        </w:tc>
        <w:tc>
          <w:tcPr>
            <w:tcW w:w="992" w:type="dxa"/>
          </w:tcPr>
          <w:p w14:paraId="505A5199" w14:textId="77777777" w:rsidR="00AE3301" w:rsidRPr="00BC13F4" w:rsidRDefault="00AE3301" w:rsidP="00AE3301">
            <w:pPr>
              <w:jc w:val="center"/>
              <w:rPr>
                <w:rFonts w:ascii="Book Antiqua" w:hAnsi="Book Antiqua"/>
                <w:b/>
              </w:rPr>
            </w:pPr>
            <w:r w:rsidRPr="00BC13F4">
              <w:rPr>
                <w:rFonts w:ascii="Book Antiqua" w:hAnsi="Book Antiqua"/>
                <w:b/>
              </w:rPr>
              <w:t>Agency Name</w:t>
            </w:r>
          </w:p>
        </w:tc>
        <w:tc>
          <w:tcPr>
            <w:tcW w:w="1134" w:type="dxa"/>
          </w:tcPr>
          <w:p w14:paraId="33F93612" w14:textId="77777777" w:rsidR="00AE3301" w:rsidRPr="00BC13F4" w:rsidRDefault="00AE3301" w:rsidP="00AE3301">
            <w:pPr>
              <w:jc w:val="center"/>
              <w:rPr>
                <w:rFonts w:ascii="Book Antiqua" w:hAnsi="Book Antiqua"/>
                <w:b/>
              </w:rPr>
            </w:pPr>
            <w:r w:rsidRPr="00BC13F4">
              <w:rPr>
                <w:rFonts w:ascii="Book Antiqua" w:hAnsi="Book Antiqua"/>
                <w:b/>
              </w:rPr>
              <w:t xml:space="preserve">Retention amount in </w:t>
            </w:r>
            <w:proofErr w:type="spellStart"/>
            <w:r w:rsidRPr="00BC13F4">
              <w:rPr>
                <w:rFonts w:ascii="Book Antiqua" w:hAnsi="Book Antiqua"/>
                <w:b/>
              </w:rPr>
              <w:t>Crs</w:t>
            </w:r>
            <w:proofErr w:type="spellEnd"/>
            <w:r w:rsidRPr="00BC13F4">
              <w:rPr>
                <w:rFonts w:ascii="Book Antiqua" w:hAnsi="Book Antiqua"/>
                <w:b/>
              </w:rPr>
              <w:t>.</w:t>
            </w:r>
          </w:p>
        </w:tc>
        <w:tc>
          <w:tcPr>
            <w:tcW w:w="1678" w:type="dxa"/>
          </w:tcPr>
          <w:p w14:paraId="7A9C220F" w14:textId="77777777" w:rsidR="00AE3301" w:rsidRPr="00BC13F4" w:rsidRDefault="00AE3301" w:rsidP="00AE3301">
            <w:pPr>
              <w:jc w:val="center"/>
              <w:rPr>
                <w:rFonts w:ascii="Book Antiqua" w:hAnsi="Book Antiqua"/>
                <w:b/>
              </w:rPr>
            </w:pPr>
            <w:r w:rsidRPr="00BC13F4">
              <w:rPr>
                <w:rFonts w:ascii="Book Antiqua" w:hAnsi="Book Antiqua"/>
                <w:b/>
              </w:rPr>
              <w:t>Contractual retention Details</w:t>
            </w:r>
          </w:p>
        </w:tc>
        <w:tc>
          <w:tcPr>
            <w:tcW w:w="4418" w:type="dxa"/>
          </w:tcPr>
          <w:p w14:paraId="52D38B44" w14:textId="77777777" w:rsidR="00AE3301" w:rsidRPr="00BC13F4" w:rsidRDefault="00AE3301" w:rsidP="00AE3301">
            <w:pPr>
              <w:jc w:val="center"/>
              <w:rPr>
                <w:rFonts w:ascii="Book Antiqua" w:hAnsi="Book Antiqua"/>
                <w:b/>
              </w:rPr>
            </w:pPr>
            <w:r w:rsidRPr="00BC13F4">
              <w:rPr>
                <w:rFonts w:ascii="Book Antiqua" w:hAnsi="Book Antiqua"/>
                <w:b/>
              </w:rPr>
              <w:t>Reasons for delay</w:t>
            </w:r>
          </w:p>
        </w:tc>
      </w:tr>
      <w:tr w:rsidR="00AE3301" w:rsidRPr="00BC13F4" w14:paraId="3835ADB2" w14:textId="77777777" w:rsidTr="00BA12A6">
        <w:trPr>
          <w:trHeight w:val="1170"/>
        </w:trPr>
        <w:tc>
          <w:tcPr>
            <w:tcW w:w="631" w:type="dxa"/>
          </w:tcPr>
          <w:p w14:paraId="4834F0DC" w14:textId="77777777" w:rsidR="00AE3301" w:rsidRPr="00BC13F4" w:rsidRDefault="00AE3301" w:rsidP="00AE3301">
            <w:pPr>
              <w:rPr>
                <w:rFonts w:ascii="Book Antiqua" w:hAnsi="Book Antiqua"/>
              </w:rPr>
            </w:pPr>
            <w:r w:rsidRPr="00BC13F4">
              <w:rPr>
                <w:rFonts w:ascii="Book Antiqua" w:hAnsi="Book Antiqua"/>
              </w:rPr>
              <w:t>1</w:t>
            </w:r>
          </w:p>
        </w:tc>
        <w:tc>
          <w:tcPr>
            <w:tcW w:w="1207" w:type="dxa"/>
          </w:tcPr>
          <w:p w14:paraId="3208F6D3" w14:textId="77777777" w:rsidR="00AE3301" w:rsidRPr="00BC13F4" w:rsidRDefault="00AE3301" w:rsidP="00AE3301">
            <w:pPr>
              <w:rPr>
                <w:rFonts w:ascii="Book Antiqua" w:hAnsi="Book Antiqua"/>
              </w:rPr>
            </w:pPr>
            <w:r w:rsidRPr="00BC13F4">
              <w:rPr>
                <w:rFonts w:ascii="Book Antiqua" w:hAnsi="Book Antiqua"/>
              </w:rPr>
              <w:t>BOP Package</w:t>
            </w:r>
          </w:p>
        </w:tc>
        <w:tc>
          <w:tcPr>
            <w:tcW w:w="992" w:type="dxa"/>
          </w:tcPr>
          <w:p w14:paraId="1CF1BA65" w14:textId="77777777" w:rsidR="00AE3301" w:rsidRPr="00BC13F4" w:rsidRDefault="00AE3301" w:rsidP="00AE3301">
            <w:pPr>
              <w:rPr>
                <w:rFonts w:ascii="Book Antiqua" w:hAnsi="Book Antiqua"/>
              </w:rPr>
            </w:pPr>
            <w:r w:rsidRPr="00BC13F4">
              <w:rPr>
                <w:rFonts w:ascii="Book Antiqua" w:hAnsi="Book Antiqua"/>
              </w:rPr>
              <w:t>M/s. BGR</w:t>
            </w:r>
          </w:p>
        </w:tc>
        <w:tc>
          <w:tcPr>
            <w:tcW w:w="1134" w:type="dxa"/>
          </w:tcPr>
          <w:p w14:paraId="008881F2" w14:textId="77777777" w:rsidR="00AE3301" w:rsidRPr="00BC13F4" w:rsidRDefault="00AE3301" w:rsidP="00AE3301">
            <w:pPr>
              <w:rPr>
                <w:rFonts w:ascii="Book Antiqua" w:hAnsi="Book Antiqua"/>
              </w:rPr>
            </w:pPr>
            <w:r w:rsidRPr="00BC13F4">
              <w:rPr>
                <w:rFonts w:ascii="Book Antiqua" w:hAnsi="Book Antiqua"/>
              </w:rPr>
              <w:t>55.01</w:t>
            </w:r>
          </w:p>
        </w:tc>
        <w:tc>
          <w:tcPr>
            <w:tcW w:w="1678" w:type="dxa"/>
          </w:tcPr>
          <w:p w14:paraId="0FEDDECF" w14:textId="77777777" w:rsidR="00AE3301" w:rsidRPr="00BC13F4" w:rsidRDefault="00AE3301" w:rsidP="00AE3301">
            <w:pPr>
              <w:jc w:val="both"/>
              <w:rPr>
                <w:rFonts w:ascii="Book Antiqua" w:hAnsi="Book Antiqua"/>
              </w:rPr>
            </w:pPr>
            <w:r w:rsidRPr="00BC13F4">
              <w:rPr>
                <w:rFonts w:ascii="Book Antiqua" w:hAnsi="Book Antiqua"/>
              </w:rPr>
              <w:t>Contractual retentions against L.D &amp; other dues.</w:t>
            </w:r>
          </w:p>
        </w:tc>
        <w:tc>
          <w:tcPr>
            <w:tcW w:w="4418" w:type="dxa"/>
          </w:tcPr>
          <w:p w14:paraId="33896007" w14:textId="77777777" w:rsidR="00AE3301" w:rsidRPr="00BC13F4" w:rsidRDefault="00AE3301" w:rsidP="00B70221">
            <w:pPr>
              <w:jc w:val="both"/>
              <w:rPr>
                <w:rFonts w:ascii="Book Antiqua" w:hAnsi="Book Antiqua"/>
              </w:rPr>
            </w:pPr>
            <w:r w:rsidRPr="00BC13F4">
              <w:rPr>
                <w:rFonts w:ascii="Book Antiqua" w:hAnsi="Book Antiqua"/>
              </w:rPr>
              <w:t>Delay analysis is in process by third party i.e. M/s DCPL, retention will be released after finalization of FTLE.</w:t>
            </w:r>
          </w:p>
        </w:tc>
      </w:tr>
      <w:tr w:rsidR="00AE3301" w:rsidRPr="00BC13F4" w14:paraId="3917C0BC" w14:textId="77777777" w:rsidTr="00BA12A6">
        <w:trPr>
          <w:trHeight w:val="231"/>
        </w:trPr>
        <w:tc>
          <w:tcPr>
            <w:tcW w:w="631" w:type="dxa"/>
          </w:tcPr>
          <w:p w14:paraId="7E5549E2" w14:textId="77777777" w:rsidR="00AE3301" w:rsidRPr="00BC13F4" w:rsidRDefault="00AE3301" w:rsidP="00AE3301">
            <w:pPr>
              <w:rPr>
                <w:rFonts w:ascii="Book Antiqua" w:hAnsi="Book Antiqua"/>
              </w:rPr>
            </w:pPr>
          </w:p>
        </w:tc>
        <w:tc>
          <w:tcPr>
            <w:tcW w:w="1207" w:type="dxa"/>
          </w:tcPr>
          <w:p w14:paraId="29005EE3" w14:textId="77777777" w:rsidR="00AE3301" w:rsidRPr="00BC13F4" w:rsidRDefault="00AE3301" w:rsidP="00AE3301">
            <w:pPr>
              <w:rPr>
                <w:rFonts w:ascii="Book Antiqua" w:hAnsi="Book Antiqua"/>
              </w:rPr>
            </w:pPr>
          </w:p>
        </w:tc>
        <w:tc>
          <w:tcPr>
            <w:tcW w:w="992" w:type="dxa"/>
          </w:tcPr>
          <w:p w14:paraId="0E44E0A4" w14:textId="77777777" w:rsidR="00AE3301" w:rsidRPr="00BC13F4" w:rsidRDefault="00AE3301" w:rsidP="00AE3301">
            <w:pPr>
              <w:rPr>
                <w:rFonts w:ascii="Book Antiqua" w:hAnsi="Book Antiqua"/>
              </w:rPr>
            </w:pPr>
          </w:p>
        </w:tc>
        <w:tc>
          <w:tcPr>
            <w:tcW w:w="1134" w:type="dxa"/>
          </w:tcPr>
          <w:p w14:paraId="036AB392" w14:textId="77777777" w:rsidR="00AE3301" w:rsidRPr="00BC13F4" w:rsidRDefault="00AE3301" w:rsidP="00AE3301">
            <w:pPr>
              <w:rPr>
                <w:rFonts w:ascii="Book Antiqua" w:hAnsi="Book Antiqua"/>
              </w:rPr>
            </w:pPr>
          </w:p>
        </w:tc>
        <w:tc>
          <w:tcPr>
            <w:tcW w:w="1678" w:type="dxa"/>
          </w:tcPr>
          <w:p w14:paraId="2F77A029" w14:textId="77777777" w:rsidR="00AE3301" w:rsidRPr="00BC13F4" w:rsidRDefault="00AE3301" w:rsidP="00AE3301">
            <w:pPr>
              <w:jc w:val="both"/>
              <w:rPr>
                <w:rFonts w:ascii="Book Antiqua" w:hAnsi="Book Antiqua"/>
              </w:rPr>
            </w:pPr>
          </w:p>
        </w:tc>
        <w:tc>
          <w:tcPr>
            <w:tcW w:w="4418" w:type="dxa"/>
          </w:tcPr>
          <w:p w14:paraId="1B48209C" w14:textId="77777777" w:rsidR="00AE3301" w:rsidRPr="00BC13F4" w:rsidRDefault="00AE3301" w:rsidP="00AE3301">
            <w:pPr>
              <w:jc w:val="both"/>
              <w:rPr>
                <w:rFonts w:ascii="Book Antiqua" w:hAnsi="Book Antiqua"/>
              </w:rPr>
            </w:pPr>
          </w:p>
        </w:tc>
      </w:tr>
      <w:tr w:rsidR="00AE3301" w:rsidRPr="00BC13F4" w14:paraId="44C3299B" w14:textId="77777777" w:rsidTr="00BA12A6">
        <w:trPr>
          <w:trHeight w:val="925"/>
        </w:trPr>
        <w:tc>
          <w:tcPr>
            <w:tcW w:w="631" w:type="dxa"/>
            <w:vMerge w:val="restart"/>
          </w:tcPr>
          <w:p w14:paraId="5F49D1C0" w14:textId="77777777" w:rsidR="00AE3301" w:rsidRPr="00BC13F4" w:rsidRDefault="00AE3301" w:rsidP="00AE3301">
            <w:pPr>
              <w:rPr>
                <w:rFonts w:ascii="Book Antiqua" w:hAnsi="Book Antiqua"/>
              </w:rPr>
            </w:pPr>
            <w:r w:rsidRPr="00BC13F4">
              <w:rPr>
                <w:rFonts w:ascii="Book Antiqua" w:hAnsi="Book Antiqua"/>
              </w:rPr>
              <w:t>2</w:t>
            </w:r>
          </w:p>
        </w:tc>
        <w:tc>
          <w:tcPr>
            <w:tcW w:w="1207" w:type="dxa"/>
            <w:vMerge w:val="restart"/>
          </w:tcPr>
          <w:p w14:paraId="2E008A58" w14:textId="77777777" w:rsidR="00AE3301" w:rsidRPr="00BC13F4" w:rsidRDefault="00AE3301" w:rsidP="00AE3301">
            <w:pPr>
              <w:rPr>
                <w:rFonts w:ascii="Book Antiqua" w:hAnsi="Book Antiqua"/>
              </w:rPr>
            </w:pPr>
            <w:r w:rsidRPr="00BC13F4">
              <w:rPr>
                <w:rFonts w:ascii="Book Antiqua" w:hAnsi="Book Antiqua"/>
              </w:rPr>
              <w:t>BTG Package</w:t>
            </w:r>
          </w:p>
        </w:tc>
        <w:tc>
          <w:tcPr>
            <w:tcW w:w="992" w:type="dxa"/>
            <w:vMerge w:val="restart"/>
          </w:tcPr>
          <w:p w14:paraId="65C81268" w14:textId="77777777" w:rsidR="00AE3301" w:rsidRPr="00BC13F4" w:rsidRDefault="00AE3301" w:rsidP="00AE3301">
            <w:pPr>
              <w:rPr>
                <w:rFonts w:ascii="Book Antiqua" w:hAnsi="Book Antiqua"/>
              </w:rPr>
            </w:pPr>
            <w:r w:rsidRPr="00BC13F4">
              <w:rPr>
                <w:rFonts w:ascii="Book Antiqua" w:hAnsi="Book Antiqua"/>
              </w:rPr>
              <w:t>M/s. BHEL</w:t>
            </w:r>
          </w:p>
        </w:tc>
        <w:tc>
          <w:tcPr>
            <w:tcW w:w="1134" w:type="dxa"/>
          </w:tcPr>
          <w:p w14:paraId="477701B6" w14:textId="77777777" w:rsidR="00AE3301" w:rsidRPr="00BC13F4" w:rsidRDefault="00AE3301" w:rsidP="00AE3301">
            <w:pPr>
              <w:rPr>
                <w:rFonts w:ascii="Book Antiqua" w:hAnsi="Book Antiqua"/>
              </w:rPr>
            </w:pPr>
            <w:r w:rsidRPr="00BC13F4">
              <w:rPr>
                <w:rFonts w:ascii="Book Antiqua" w:hAnsi="Book Antiqua"/>
              </w:rPr>
              <w:t>41.57</w:t>
            </w:r>
          </w:p>
        </w:tc>
        <w:tc>
          <w:tcPr>
            <w:tcW w:w="1678" w:type="dxa"/>
          </w:tcPr>
          <w:p w14:paraId="3B898C78" w14:textId="77777777" w:rsidR="00AE3301" w:rsidRPr="00BC13F4" w:rsidRDefault="00AE3301" w:rsidP="00AE3301">
            <w:pPr>
              <w:jc w:val="both"/>
              <w:rPr>
                <w:rFonts w:ascii="Book Antiqua" w:hAnsi="Book Antiqua"/>
              </w:rPr>
            </w:pPr>
            <w:r w:rsidRPr="00BC13F4">
              <w:rPr>
                <w:rFonts w:ascii="Book Antiqua" w:hAnsi="Book Antiqua"/>
              </w:rPr>
              <w:t>Contractual retention against L.D &amp; other retentions.</w:t>
            </w:r>
          </w:p>
        </w:tc>
        <w:tc>
          <w:tcPr>
            <w:tcW w:w="4418" w:type="dxa"/>
          </w:tcPr>
          <w:p w14:paraId="26DE99E8" w14:textId="77777777" w:rsidR="00AE3301" w:rsidRPr="00BC13F4" w:rsidRDefault="00AE3301" w:rsidP="00B70221">
            <w:pPr>
              <w:jc w:val="both"/>
              <w:rPr>
                <w:rFonts w:ascii="Book Antiqua" w:hAnsi="Book Antiqua"/>
              </w:rPr>
            </w:pPr>
            <w:r w:rsidRPr="00BC13F4">
              <w:rPr>
                <w:rFonts w:ascii="Book Antiqua" w:hAnsi="Book Antiqua"/>
              </w:rPr>
              <w:t xml:space="preserve">Rs. 41.57 crores is released in F.Y-2024-25, after approval received via HO letter  CE(P&amp;P)/Comm/CHN 8 &amp; 9/ BHEL/ OS payment/856 </w:t>
            </w:r>
            <w:proofErr w:type="spellStart"/>
            <w:r w:rsidRPr="00BC13F4">
              <w:rPr>
                <w:rFonts w:ascii="Book Antiqua" w:hAnsi="Book Antiqua"/>
              </w:rPr>
              <w:t>dtd</w:t>
            </w:r>
            <w:proofErr w:type="spellEnd"/>
            <w:r w:rsidRPr="00BC13F4">
              <w:rPr>
                <w:rFonts w:ascii="Book Antiqua" w:hAnsi="Book Antiqua"/>
              </w:rPr>
              <w:t xml:space="preserve"> 04.09.2024. </w:t>
            </w:r>
          </w:p>
        </w:tc>
      </w:tr>
      <w:tr w:rsidR="00AE3301" w:rsidRPr="00BC13F4" w14:paraId="07BF76EC" w14:textId="77777777" w:rsidTr="00BA12A6">
        <w:trPr>
          <w:trHeight w:val="952"/>
        </w:trPr>
        <w:tc>
          <w:tcPr>
            <w:tcW w:w="631" w:type="dxa"/>
            <w:vMerge/>
          </w:tcPr>
          <w:p w14:paraId="0E1FEE5C" w14:textId="77777777" w:rsidR="00AE3301" w:rsidRPr="00BC13F4" w:rsidRDefault="00AE3301" w:rsidP="00AE3301">
            <w:pPr>
              <w:rPr>
                <w:rFonts w:ascii="Book Antiqua" w:hAnsi="Book Antiqua"/>
              </w:rPr>
            </w:pPr>
          </w:p>
        </w:tc>
        <w:tc>
          <w:tcPr>
            <w:tcW w:w="1207" w:type="dxa"/>
            <w:vMerge/>
          </w:tcPr>
          <w:p w14:paraId="7A080B19" w14:textId="77777777" w:rsidR="00AE3301" w:rsidRPr="00BC13F4" w:rsidRDefault="00AE3301" w:rsidP="00AE3301">
            <w:pPr>
              <w:rPr>
                <w:rFonts w:ascii="Book Antiqua" w:hAnsi="Book Antiqua"/>
              </w:rPr>
            </w:pPr>
          </w:p>
        </w:tc>
        <w:tc>
          <w:tcPr>
            <w:tcW w:w="992" w:type="dxa"/>
            <w:vMerge/>
          </w:tcPr>
          <w:p w14:paraId="219EA975" w14:textId="77777777" w:rsidR="00AE3301" w:rsidRPr="00BC13F4" w:rsidRDefault="00AE3301" w:rsidP="00AE3301">
            <w:pPr>
              <w:rPr>
                <w:rFonts w:ascii="Book Antiqua" w:hAnsi="Book Antiqua"/>
              </w:rPr>
            </w:pPr>
          </w:p>
        </w:tc>
        <w:tc>
          <w:tcPr>
            <w:tcW w:w="1134" w:type="dxa"/>
          </w:tcPr>
          <w:p w14:paraId="5ED7AC38" w14:textId="77777777" w:rsidR="00AE3301" w:rsidRPr="00BC13F4" w:rsidRDefault="00AE3301" w:rsidP="00AE3301">
            <w:pPr>
              <w:rPr>
                <w:rFonts w:ascii="Book Antiqua" w:hAnsi="Book Antiqua"/>
              </w:rPr>
            </w:pPr>
            <w:r w:rsidRPr="00BC13F4">
              <w:rPr>
                <w:rFonts w:ascii="Book Antiqua" w:hAnsi="Book Antiqua"/>
              </w:rPr>
              <w:t>2.04</w:t>
            </w:r>
          </w:p>
        </w:tc>
        <w:tc>
          <w:tcPr>
            <w:tcW w:w="1678" w:type="dxa"/>
          </w:tcPr>
          <w:p w14:paraId="12F6BB76" w14:textId="77777777" w:rsidR="00AE3301" w:rsidRPr="00BC13F4" w:rsidRDefault="00AE3301" w:rsidP="00AE3301">
            <w:pPr>
              <w:jc w:val="both"/>
              <w:rPr>
                <w:rFonts w:ascii="Book Antiqua" w:hAnsi="Book Antiqua"/>
              </w:rPr>
            </w:pPr>
            <w:r w:rsidRPr="00BC13F4">
              <w:rPr>
                <w:rFonts w:ascii="Book Antiqua" w:hAnsi="Book Antiqua"/>
              </w:rPr>
              <w:t>Contractual retentions against Excise Duty.</w:t>
            </w:r>
          </w:p>
        </w:tc>
        <w:tc>
          <w:tcPr>
            <w:tcW w:w="4418" w:type="dxa"/>
          </w:tcPr>
          <w:p w14:paraId="1E824C8D" w14:textId="77777777" w:rsidR="00AE3301" w:rsidRPr="00BC13F4" w:rsidRDefault="00AE3301" w:rsidP="00B70221">
            <w:pPr>
              <w:jc w:val="both"/>
              <w:rPr>
                <w:rFonts w:ascii="Book Antiqua" w:hAnsi="Book Antiqua"/>
              </w:rPr>
            </w:pPr>
            <w:r w:rsidRPr="00BC13F4">
              <w:rPr>
                <w:rFonts w:ascii="Book Antiqua" w:hAnsi="Book Antiqua"/>
              </w:rPr>
              <w:t>Amount Will be released after reimbursement from Excise department. The MSPGCL claim is in process at excise department.</w:t>
            </w:r>
          </w:p>
        </w:tc>
      </w:tr>
      <w:tr w:rsidR="00AE3301" w:rsidRPr="00BC13F4" w14:paraId="6B00B9B4" w14:textId="77777777" w:rsidTr="00BA12A6">
        <w:trPr>
          <w:trHeight w:val="939"/>
        </w:trPr>
        <w:tc>
          <w:tcPr>
            <w:tcW w:w="631" w:type="dxa"/>
            <w:vMerge/>
          </w:tcPr>
          <w:p w14:paraId="5741E9F7" w14:textId="77777777" w:rsidR="00AE3301" w:rsidRPr="00BC13F4" w:rsidRDefault="00AE3301" w:rsidP="00AE3301">
            <w:pPr>
              <w:rPr>
                <w:rFonts w:ascii="Book Antiqua" w:hAnsi="Book Antiqua"/>
              </w:rPr>
            </w:pPr>
          </w:p>
        </w:tc>
        <w:tc>
          <w:tcPr>
            <w:tcW w:w="1207" w:type="dxa"/>
            <w:vMerge/>
          </w:tcPr>
          <w:p w14:paraId="16B98558" w14:textId="77777777" w:rsidR="00AE3301" w:rsidRPr="00BC13F4" w:rsidRDefault="00AE3301" w:rsidP="00AE3301">
            <w:pPr>
              <w:rPr>
                <w:rFonts w:ascii="Book Antiqua" w:hAnsi="Book Antiqua"/>
              </w:rPr>
            </w:pPr>
          </w:p>
        </w:tc>
        <w:tc>
          <w:tcPr>
            <w:tcW w:w="992" w:type="dxa"/>
            <w:vMerge/>
          </w:tcPr>
          <w:p w14:paraId="663D47ED" w14:textId="77777777" w:rsidR="00AE3301" w:rsidRPr="00BC13F4" w:rsidRDefault="00AE3301" w:rsidP="00AE3301">
            <w:pPr>
              <w:rPr>
                <w:rFonts w:ascii="Book Antiqua" w:hAnsi="Book Antiqua"/>
              </w:rPr>
            </w:pPr>
          </w:p>
        </w:tc>
        <w:tc>
          <w:tcPr>
            <w:tcW w:w="1134" w:type="dxa"/>
          </w:tcPr>
          <w:p w14:paraId="57FD2976" w14:textId="77777777" w:rsidR="00AE3301" w:rsidRPr="00BC13F4" w:rsidRDefault="00AE3301" w:rsidP="00AE3301">
            <w:pPr>
              <w:rPr>
                <w:rFonts w:ascii="Book Antiqua" w:hAnsi="Book Antiqua"/>
              </w:rPr>
            </w:pPr>
            <w:r w:rsidRPr="00BC13F4">
              <w:rPr>
                <w:rFonts w:ascii="Book Antiqua" w:hAnsi="Book Antiqua"/>
              </w:rPr>
              <w:t>2.00</w:t>
            </w:r>
          </w:p>
        </w:tc>
        <w:tc>
          <w:tcPr>
            <w:tcW w:w="1678" w:type="dxa"/>
          </w:tcPr>
          <w:p w14:paraId="262C6FF5" w14:textId="77777777" w:rsidR="00AE3301" w:rsidRPr="00BC13F4" w:rsidRDefault="00AE3301" w:rsidP="00AE3301">
            <w:pPr>
              <w:jc w:val="both"/>
              <w:rPr>
                <w:rFonts w:ascii="Book Antiqua" w:hAnsi="Book Antiqua"/>
              </w:rPr>
            </w:pPr>
            <w:r w:rsidRPr="00BC13F4">
              <w:rPr>
                <w:rFonts w:ascii="Book Antiqua" w:hAnsi="Book Antiqua"/>
              </w:rPr>
              <w:t>BHEL retention against balance mandatary spares.</w:t>
            </w:r>
          </w:p>
        </w:tc>
        <w:tc>
          <w:tcPr>
            <w:tcW w:w="4418" w:type="dxa"/>
          </w:tcPr>
          <w:p w14:paraId="11CFC68D" w14:textId="77777777" w:rsidR="00AE3301" w:rsidRPr="00BC13F4" w:rsidRDefault="00AE3301" w:rsidP="00B70221">
            <w:pPr>
              <w:jc w:val="both"/>
              <w:rPr>
                <w:rFonts w:ascii="Book Antiqua" w:hAnsi="Book Antiqua"/>
              </w:rPr>
            </w:pPr>
            <w:r w:rsidRPr="00BC13F4">
              <w:rPr>
                <w:rFonts w:ascii="Book Antiqua" w:hAnsi="Book Antiqua"/>
              </w:rPr>
              <w:t>Amount Will be Transferred to O &amp; M after estimate received CE ( O &amp; M)</w:t>
            </w:r>
          </w:p>
        </w:tc>
      </w:tr>
      <w:tr w:rsidR="00AE3301" w:rsidRPr="00BC13F4" w14:paraId="49A1918A" w14:textId="77777777" w:rsidTr="00BA12A6">
        <w:trPr>
          <w:trHeight w:val="231"/>
        </w:trPr>
        <w:tc>
          <w:tcPr>
            <w:tcW w:w="631" w:type="dxa"/>
          </w:tcPr>
          <w:p w14:paraId="15E12E39" w14:textId="77777777" w:rsidR="00AE3301" w:rsidRPr="00BC13F4" w:rsidRDefault="00AE3301" w:rsidP="00AE3301">
            <w:pPr>
              <w:rPr>
                <w:rFonts w:ascii="Book Antiqua" w:hAnsi="Book Antiqua"/>
              </w:rPr>
            </w:pPr>
          </w:p>
        </w:tc>
        <w:tc>
          <w:tcPr>
            <w:tcW w:w="1207" w:type="dxa"/>
          </w:tcPr>
          <w:p w14:paraId="7AB6EFAF" w14:textId="77777777" w:rsidR="00AE3301" w:rsidRPr="00BC13F4" w:rsidRDefault="00AE3301" w:rsidP="00AE3301">
            <w:pPr>
              <w:rPr>
                <w:rFonts w:ascii="Book Antiqua" w:hAnsi="Book Antiqua"/>
              </w:rPr>
            </w:pPr>
          </w:p>
        </w:tc>
        <w:tc>
          <w:tcPr>
            <w:tcW w:w="992" w:type="dxa"/>
          </w:tcPr>
          <w:p w14:paraId="57160881" w14:textId="77777777" w:rsidR="00AE3301" w:rsidRPr="00BC13F4" w:rsidRDefault="00AE3301" w:rsidP="00AE3301">
            <w:pPr>
              <w:rPr>
                <w:rFonts w:ascii="Book Antiqua" w:hAnsi="Book Antiqua"/>
              </w:rPr>
            </w:pPr>
          </w:p>
        </w:tc>
        <w:tc>
          <w:tcPr>
            <w:tcW w:w="1134" w:type="dxa"/>
          </w:tcPr>
          <w:p w14:paraId="0351277E" w14:textId="77777777" w:rsidR="00AE3301" w:rsidRPr="00BC13F4" w:rsidRDefault="00AE3301" w:rsidP="00AE3301">
            <w:pPr>
              <w:rPr>
                <w:rFonts w:ascii="Book Antiqua" w:hAnsi="Book Antiqua"/>
              </w:rPr>
            </w:pPr>
          </w:p>
        </w:tc>
        <w:tc>
          <w:tcPr>
            <w:tcW w:w="1678" w:type="dxa"/>
          </w:tcPr>
          <w:p w14:paraId="5B64AC18" w14:textId="77777777" w:rsidR="00AE3301" w:rsidRPr="00BC13F4" w:rsidRDefault="00AE3301" w:rsidP="00AE3301">
            <w:pPr>
              <w:jc w:val="both"/>
              <w:rPr>
                <w:rFonts w:ascii="Book Antiqua" w:hAnsi="Book Antiqua"/>
              </w:rPr>
            </w:pPr>
          </w:p>
        </w:tc>
        <w:tc>
          <w:tcPr>
            <w:tcW w:w="4418" w:type="dxa"/>
          </w:tcPr>
          <w:p w14:paraId="402AEBB7" w14:textId="77777777" w:rsidR="00AE3301" w:rsidRPr="00BC13F4" w:rsidRDefault="00AE3301" w:rsidP="00AE3301">
            <w:pPr>
              <w:jc w:val="both"/>
              <w:rPr>
                <w:rFonts w:ascii="Book Antiqua" w:hAnsi="Book Antiqua"/>
              </w:rPr>
            </w:pPr>
          </w:p>
        </w:tc>
      </w:tr>
      <w:tr w:rsidR="00AE3301" w:rsidRPr="00BC13F4" w14:paraId="2912772D" w14:textId="77777777" w:rsidTr="00BA12A6">
        <w:trPr>
          <w:trHeight w:val="1170"/>
        </w:trPr>
        <w:tc>
          <w:tcPr>
            <w:tcW w:w="631" w:type="dxa"/>
            <w:vMerge w:val="restart"/>
          </w:tcPr>
          <w:p w14:paraId="56592E9A" w14:textId="77777777" w:rsidR="00AE3301" w:rsidRPr="00BC13F4" w:rsidRDefault="00AE3301" w:rsidP="00AE3301">
            <w:pPr>
              <w:rPr>
                <w:rFonts w:ascii="Book Antiqua" w:hAnsi="Book Antiqua"/>
              </w:rPr>
            </w:pPr>
            <w:r w:rsidRPr="00BC13F4">
              <w:rPr>
                <w:rFonts w:ascii="Book Antiqua" w:hAnsi="Book Antiqua"/>
              </w:rPr>
              <w:t>3</w:t>
            </w:r>
          </w:p>
        </w:tc>
        <w:tc>
          <w:tcPr>
            <w:tcW w:w="1207" w:type="dxa"/>
            <w:vMerge w:val="restart"/>
          </w:tcPr>
          <w:p w14:paraId="365DB11F" w14:textId="77777777" w:rsidR="00AE3301" w:rsidRPr="00BC13F4" w:rsidRDefault="00AE3301" w:rsidP="00AE3301">
            <w:pPr>
              <w:rPr>
                <w:rFonts w:ascii="Book Antiqua" w:hAnsi="Book Antiqua"/>
              </w:rPr>
            </w:pPr>
            <w:r w:rsidRPr="00BC13F4">
              <w:rPr>
                <w:rFonts w:ascii="Book Antiqua" w:hAnsi="Book Antiqua"/>
              </w:rPr>
              <w:t>BOP Package</w:t>
            </w:r>
          </w:p>
        </w:tc>
        <w:tc>
          <w:tcPr>
            <w:tcW w:w="992" w:type="dxa"/>
            <w:vMerge w:val="restart"/>
          </w:tcPr>
          <w:p w14:paraId="4360D0AC" w14:textId="77777777" w:rsidR="00AE3301" w:rsidRPr="00BC13F4" w:rsidRDefault="00AE3301" w:rsidP="00AE3301">
            <w:pPr>
              <w:rPr>
                <w:rFonts w:ascii="Book Antiqua" w:hAnsi="Book Antiqua"/>
              </w:rPr>
            </w:pPr>
            <w:r w:rsidRPr="00BC13F4">
              <w:rPr>
                <w:rFonts w:ascii="Book Antiqua" w:hAnsi="Book Antiqua"/>
              </w:rPr>
              <w:t xml:space="preserve">M/s. </w:t>
            </w:r>
            <w:proofErr w:type="spellStart"/>
            <w:r w:rsidRPr="00BC13F4">
              <w:rPr>
                <w:rFonts w:ascii="Book Antiqua" w:hAnsi="Book Antiqua"/>
              </w:rPr>
              <w:t>Elecon</w:t>
            </w:r>
            <w:proofErr w:type="spellEnd"/>
          </w:p>
        </w:tc>
        <w:tc>
          <w:tcPr>
            <w:tcW w:w="1134" w:type="dxa"/>
          </w:tcPr>
          <w:p w14:paraId="74322B3A" w14:textId="77777777" w:rsidR="00AE3301" w:rsidRPr="00BC13F4" w:rsidRDefault="00AE3301" w:rsidP="00AE3301">
            <w:pPr>
              <w:rPr>
                <w:rFonts w:ascii="Book Antiqua" w:hAnsi="Book Antiqua"/>
              </w:rPr>
            </w:pPr>
            <w:r w:rsidRPr="00BC13F4">
              <w:rPr>
                <w:rFonts w:ascii="Book Antiqua" w:hAnsi="Book Antiqua"/>
              </w:rPr>
              <w:t>1.90</w:t>
            </w:r>
          </w:p>
        </w:tc>
        <w:tc>
          <w:tcPr>
            <w:tcW w:w="1678" w:type="dxa"/>
          </w:tcPr>
          <w:p w14:paraId="43B13A9E" w14:textId="77777777" w:rsidR="00AE3301" w:rsidRPr="00BC13F4" w:rsidRDefault="00AE3301" w:rsidP="00AE3301">
            <w:pPr>
              <w:jc w:val="both"/>
              <w:rPr>
                <w:rFonts w:ascii="Book Antiqua" w:hAnsi="Book Antiqua"/>
              </w:rPr>
            </w:pPr>
            <w:r w:rsidRPr="00BC13F4">
              <w:rPr>
                <w:rFonts w:ascii="Book Antiqua" w:hAnsi="Book Antiqua"/>
              </w:rPr>
              <w:t xml:space="preserve">Retention against LD </w:t>
            </w:r>
          </w:p>
        </w:tc>
        <w:tc>
          <w:tcPr>
            <w:tcW w:w="4418" w:type="dxa"/>
          </w:tcPr>
          <w:p w14:paraId="0122A4A1" w14:textId="77777777" w:rsidR="00AE3301" w:rsidRPr="00BC13F4" w:rsidRDefault="00AE3301" w:rsidP="00B70221">
            <w:pPr>
              <w:jc w:val="both"/>
              <w:rPr>
                <w:rFonts w:ascii="Book Antiqua" w:hAnsi="Book Antiqua"/>
              </w:rPr>
            </w:pPr>
            <w:r w:rsidRPr="00BC13F4">
              <w:rPr>
                <w:rFonts w:ascii="Book Antiqua" w:hAnsi="Book Antiqua"/>
              </w:rPr>
              <w:t xml:space="preserve">After finalization of FTLE &amp; L.D applicability from competent authority, L.D  retention  will be released </w:t>
            </w:r>
          </w:p>
        </w:tc>
      </w:tr>
      <w:tr w:rsidR="00AE3301" w:rsidRPr="00BC13F4" w14:paraId="1AE7BBF3" w14:textId="77777777" w:rsidTr="00BA12A6">
        <w:trPr>
          <w:trHeight w:val="707"/>
        </w:trPr>
        <w:tc>
          <w:tcPr>
            <w:tcW w:w="631" w:type="dxa"/>
            <w:vMerge/>
          </w:tcPr>
          <w:p w14:paraId="4472C626" w14:textId="77777777" w:rsidR="00AE3301" w:rsidRPr="00BC13F4" w:rsidRDefault="00AE3301" w:rsidP="00AE3301">
            <w:pPr>
              <w:rPr>
                <w:rFonts w:ascii="Book Antiqua" w:hAnsi="Book Antiqua"/>
              </w:rPr>
            </w:pPr>
          </w:p>
        </w:tc>
        <w:tc>
          <w:tcPr>
            <w:tcW w:w="1207" w:type="dxa"/>
            <w:vMerge/>
          </w:tcPr>
          <w:p w14:paraId="02288C1E" w14:textId="77777777" w:rsidR="00AE3301" w:rsidRPr="00BC13F4" w:rsidRDefault="00AE3301" w:rsidP="00AE3301">
            <w:pPr>
              <w:rPr>
                <w:rFonts w:ascii="Book Antiqua" w:hAnsi="Book Antiqua"/>
              </w:rPr>
            </w:pPr>
          </w:p>
        </w:tc>
        <w:tc>
          <w:tcPr>
            <w:tcW w:w="992" w:type="dxa"/>
            <w:vMerge/>
          </w:tcPr>
          <w:p w14:paraId="689410B2" w14:textId="77777777" w:rsidR="00AE3301" w:rsidRPr="00BC13F4" w:rsidRDefault="00AE3301" w:rsidP="00AE3301">
            <w:pPr>
              <w:rPr>
                <w:rFonts w:ascii="Book Antiqua" w:hAnsi="Book Antiqua"/>
              </w:rPr>
            </w:pPr>
          </w:p>
        </w:tc>
        <w:tc>
          <w:tcPr>
            <w:tcW w:w="1134" w:type="dxa"/>
          </w:tcPr>
          <w:p w14:paraId="1351668B" w14:textId="77777777" w:rsidR="00AE3301" w:rsidRPr="00BC13F4" w:rsidRDefault="00AE3301" w:rsidP="00AE3301">
            <w:pPr>
              <w:rPr>
                <w:rFonts w:ascii="Book Antiqua" w:hAnsi="Book Antiqua"/>
              </w:rPr>
            </w:pPr>
            <w:r w:rsidRPr="00BC13F4">
              <w:rPr>
                <w:rFonts w:ascii="Book Antiqua" w:hAnsi="Book Antiqua"/>
              </w:rPr>
              <w:t xml:space="preserve">0.24 </w:t>
            </w:r>
          </w:p>
        </w:tc>
        <w:tc>
          <w:tcPr>
            <w:tcW w:w="1678" w:type="dxa"/>
          </w:tcPr>
          <w:p w14:paraId="34D79FDD" w14:textId="77777777" w:rsidR="00AE3301" w:rsidRPr="00BC13F4" w:rsidRDefault="00AE3301" w:rsidP="00AE3301">
            <w:pPr>
              <w:jc w:val="both"/>
              <w:rPr>
                <w:rFonts w:ascii="Book Antiqua" w:hAnsi="Book Antiqua"/>
              </w:rPr>
            </w:pPr>
            <w:r w:rsidRPr="00BC13F4">
              <w:rPr>
                <w:rFonts w:ascii="Book Antiqua" w:hAnsi="Book Antiqua"/>
              </w:rPr>
              <w:t xml:space="preserve">Other contractual retention </w:t>
            </w:r>
          </w:p>
        </w:tc>
        <w:tc>
          <w:tcPr>
            <w:tcW w:w="4418" w:type="dxa"/>
          </w:tcPr>
          <w:p w14:paraId="4F1CB20F" w14:textId="77777777" w:rsidR="00AE3301" w:rsidRPr="00BC13F4" w:rsidRDefault="00AE3301" w:rsidP="00B70221">
            <w:pPr>
              <w:jc w:val="both"/>
              <w:rPr>
                <w:rFonts w:ascii="Book Antiqua" w:hAnsi="Book Antiqua"/>
              </w:rPr>
            </w:pPr>
            <w:r w:rsidRPr="00BC13F4">
              <w:rPr>
                <w:rFonts w:ascii="Book Antiqua" w:hAnsi="Book Antiqua"/>
              </w:rPr>
              <w:t xml:space="preserve">Financial reconciliation was long pending from vendor, which is completed on Oct-24, and claim shall be settled in F.Y-2024-25. </w:t>
            </w:r>
          </w:p>
        </w:tc>
      </w:tr>
      <w:tr w:rsidR="00AE3301" w:rsidRPr="00BC13F4" w14:paraId="70755E83" w14:textId="77777777" w:rsidTr="00BA12A6">
        <w:trPr>
          <w:trHeight w:val="231"/>
        </w:trPr>
        <w:tc>
          <w:tcPr>
            <w:tcW w:w="631" w:type="dxa"/>
          </w:tcPr>
          <w:p w14:paraId="47220C3A" w14:textId="77777777" w:rsidR="00AE3301" w:rsidRPr="00BC13F4" w:rsidRDefault="00AE3301" w:rsidP="00AE3301">
            <w:pPr>
              <w:rPr>
                <w:rFonts w:ascii="Book Antiqua" w:hAnsi="Book Antiqua"/>
              </w:rPr>
            </w:pPr>
          </w:p>
        </w:tc>
        <w:tc>
          <w:tcPr>
            <w:tcW w:w="1207" w:type="dxa"/>
          </w:tcPr>
          <w:p w14:paraId="003BFAB2" w14:textId="77777777" w:rsidR="00AE3301" w:rsidRPr="00BC13F4" w:rsidRDefault="00AE3301" w:rsidP="00AE3301">
            <w:pPr>
              <w:rPr>
                <w:rFonts w:ascii="Book Antiqua" w:hAnsi="Book Antiqua"/>
                <w:b/>
              </w:rPr>
            </w:pPr>
          </w:p>
        </w:tc>
        <w:tc>
          <w:tcPr>
            <w:tcW w:w="992" w:type="dxa"/>
          </w:tcPr>
          <w:p w14:paraId="180D282D" w14:textId="77777777" w:rsidR="00AE3301" w:rsidRPr="00BC13F4" w:rsidRDefault="00AE3301" w:rsidP="00AE3301">
            <w:pPr>
              <w:rPr>
                <w:rFonts w:ascii="Book Antiqua" w:hAnsi="Book Antiqua"/>
                <w:b/>
              </w:rPr>
            </w:pPr>
            <w:r w:rsidRPr="00BC13F4">
              <w:rPr>
                <w:rFonts w:ascii="Book Antiqua" w:hAnsi="Book Antiqua"/>
                <w:b/>
              </w:rPr>
              <w:t xml:space="preserve">Total </w:t>
            </w:r>
          </w:p>
        </w:tc>
        <w:tc>
          <w:tcPr>
            <w:tcW w:w="1134" w:type="dxa"/>
          </w:tcPr>
          <w:p w14:paraId="4BCB11F4" w14:textId="77777777" w:rsidR="00AE3301" w:rsidRPr="00BC13F4" w:rsidRDefault="00AE3301" w:rsidP="00AE3301">
            <w:pPr>
              <w:rPr>
                <w:rFonts w:ascii="Book Antiqua" w:hAnsi="Book Antiqua"/>
                <w:b/>
              </w:rPr>
            </w:pPr>
            <w:r w:rsidRPr="00BC13F4">
              <w:rPr>
                <w:rFonts w:ascii="Book Antiqua" w:hAnsi="Book Antiqua"/>
                <w:b/>
              </w:rPr>
              <w:t>102.76</w:t>
            </w:r>
          </w:p>
        </w:tc>
        <w:tc>
          <w:tcPr>
            <w:tcW w:w="1678" w:type="dxa"/>
          </w:tcPr>
          <w:p w14:paraId="487C8A0C" w14:textId="77777777" w:rsidR="00AE3301" w:rsidRPr="00BC13F4" w:rsidRDefault="00AE3301" w:rsidP="00AE3301">
            <w:pPr>
              <w:rPr>
                <w:rFonts w:ascii="Book Antiqua" w:hAnsi="Book Antiqua"/>
              </w:rPr>
            </w:pPr>
          </w:p>
        </w:tc>
        <w:tc>
          <w:tcPr>
            <w:tcW w:w="4418" w:type="dxa"/>
          </w:tcPr>
          <w:p w14:paraId="6CC8DA8E" w14:textId="77777777" w:rsidR="00AE3301" w:rsidRPr="00BC13F4" w:rsidRDefault="00AE3301" w:rsidP="00AE3301">
            <w:pPr>
              <w:rPr>
                <w:rFonts w:ascii="Book Antiqua" w:hAnsi="Book Antiqua"/>
              </w:rPr>
            </w:pPr>
          </w:p>
        </w:tc>
      </w:tr>
    </w:tbl>
    <w:p w14:paraId="61B7BB34" w14:textId="77777777" w:rsidR="00AE3301" w:rsidRPr="00BC13F4" w:rsidRDefault="00AE3301">
      <w:pPr>
        <w:rPr>
          <w:rFonts w:ascii="Book Antiqua" w:hAnsi="Book Antiqua"/>
        </w:rPr>
      </w:pPr>
    </w:p>
    <w:p w14:paraId="60959E38" w14:textId="77777777" w:rsidR="00AE3301" w:rsidRPr="00BC13F4" w:rsidRDefault="00AE3301" w:rsidP="00BA12A6">
      <w:pPr>
        <w:jc w:val="both"/>
        <w:rPr>
          <w:rFonts w:ascii="Book Antiqua" w:hAnsi="Book Antiqua"/>
        </w:rPr>
      </w:pPr>
      <w:r w:rsidRPr="00BC13F4">
        <w:rPr>
          <w:rFonts w:ascii="Book Antiqua" w:hAnsi="Book Antiqua"/>
        </w:rPr>
        <w:t>Liability of M/s BHEL Rs 41.57 Crore was discharged in FY 24-25. Retentions against Excise Duty and Mandatory spares will be released a</w:t>
      </w:r>
      <w:r w:rsidR="00BA12A6" w:rsidRPr="00BC13F4">
        <w:rPr>
          <w:rFonts w:ascii="Book Antiqua" w:hAnsi="Book Antiqua"/>
        </w:rPr>
        <w:t>f</w:t>
      </w:r>
      <w:r w:rsidRPr="00BC13F4">
        <w:rPr>
          <w:rFonts w:ascii="Book Antiqua" w:hAnsi="Book Antiqua"/>
        </w:rPr>
        <w:t>ter finalisation of documentation is respective activities.</w:t>
      </w:r>
    </w:p>
    <w:p w14:paraId="66E3AC7F" w14:textId="23B547D1" w:rsidR="00AE3301" w:rsidRPr="00BC13F4" w:rsidRDefault="00AE3301">
      <w:pPr>
        <w:rPr>
          <w:rFonts w:ascii="Book Antiqua" w:hAnsi="Book Antiqua"/>
        </w:rPr>
      </w:pPr>
      <w:r w:rsidRPr="00BC13F4">
        <w:rPr>
          <w:rFonts w:ascii="Book Antiqua" w:hAnsi="Book Antiqua"/>
        </w:rPr>
        <w:t>For BOP Packages: retention of M/</w:t>
      </w:r>
      <w:r w:rsidR="00BA12A6" w:rsidRPr="00BC13F4">
        <w:rPr>
          <w:rFonts w:ascii="Book Antiqua" w:hAnsi="Book Antiqua"/>
        </w:rPr>
        <w:t xml:space="preserve">s </w:t>
      </w:r>
      <w:proofErr w:type="spellStart"/>
      <w:r w:rsidR="00BA12A6" w:rsidRPr="00BC13F4">
        <w:rPr>
          <w:rFonts w:ascii="Book Antiqua" w:hAnsi="Book Antiqua"/>
        </w:rPr>
        <w:t>Elecon</w:t>
      </w:r>
      <w:proofErr w:type="spellEnd"/>
      <w:r w:rsidR="00BA12A6" w:rsidRPr="00BC13F4">
        <w:rPr>
          <w:rFonts w:ascii="Book Antiqua" w:hAnsi="Book Antiqua"/>
        </w:rPr>
        <w:t xml:space="preserve"> are expected to get released by March 2025.</w:t>
      </w:r>
    </w:p>
    <w:p w14:paraId="694D9819" w14:textId="77777777" w:rsidR="001608C2" w:rsidRPr="00BC13F4" w:rsidRDefault="001608C2">
      <w:pPr>
        <w:rPr>
          <w:rFonts w:ascii="Book Antiqua" w:hAnsi="Book Antiqua"/>
        </w:rPr>
      </w:pPr>
    </w:p>
    <w:p w14:paraId="475D8264" w14:textId="2A3D67C1" w:rsidR="004D7755" w:rsidRPr="00BC13F4" w:rsidRDefault="004E19C1">
      <w:pPr>
        <w:rPr>
          <w:rFonts w:ascii="Book Antiqua" w:hAnsi="Book Antiqua"/>
          <w:b/>
          <w:bCs/>
        </w:rPr>
      </w:pPr>
      <w:proofErr w:type="spellStart"/>
      <w:r w:rsidRPr="00BC13F4">
        <w:rPr>
          <w:rFonts w:ascii="Book Antiqua" w:hAnsi="Book Antiqua"/>
          <w:b/>
          <w:bCs/>
          <w:highlight w:val="lightGray"/>
        </w:rPr>
        <w:t>Parli</w:t>
      </w:r>
      <w:proofErr w:type="spellEnd"/>
      <w:r w:rsidRPr="00BC13F4">
        <w:rPr>
          <w:rFonts w:ascii="Book Antiqua" w:hAnsi="Book Antiqua"/>
          <w:b/>
          <w:bCs/>
          <w:highlight w:val="lightGray"/>
        </w:rPr>
        <w:t xml:space="preserve"> </w:t>
      </w:r>
      <w:r w:rsidR="0022500A" w:rsidRPr="00BC13F4">
        <w:rPr>
          <w:rFonts w:ascii="Book Antiqua" w:hAnsi="Book Antiqua"/>
          <w:b/>
          <w:bCs/>
          <w:highlight w:val="lightGray"/>
        </w:rPr>
        <w:t>unit 8 (</w:t>
      </w:r>
      <w:r w:rsidRPr="00BC13F4">
        <w:rPr>
          <w:rFonts w:ascii="Book Antiqua" w:hAnsi="Book Antiqua"/>
          <w:b/>
          <w:bCs/>
          <w:highlight w:val="lightGray"/>
        </w:rPr>
        <w:t>1x250 MW</w:t>
      </w:r>
      <w:r w:rsidR="0022500A" w:rsidRPr="00BC13F4">
        <w:rPr>
          <w:rFonts w:ascii="Book Antiqua" w:hAnsi="Book Antiqua"/>
          <w:b/>
          <w:bCs/>
          <w:highlight w:val="lightGray"/>
        </w:rPr>
        <w:t>)</w:t>
      </w:r>
      <w:r w:rsidRPr="00BC13F4">
        <w:rPr>
          <w:rFonts w:ascii="Book Antiqua" w:hAnsi="Book Antiqua"/>
          <w:b/>
          <w:bCs/>
          <w:highlight w:val="lightGray"/>
        </w:rPr>
        <w:t>:</w:t>
      </w:r>
    </w:p>
    <w:p w14:paraId="696012A3" w14:textId="615CDDB2" w:rsidR="004E19C1" w:rsidRPr="00BC13F4" w:rsidRDefault="004E19C1">
      <w:pPr>
        <w:rPr>
          <w:rFonts w:ascii="Book Antiqua" w:hAnsi="Book Antiqua"/>
        </w:rPr>
      </w:pPr>
      <w:r w:rsidRPr="00BC13F4">
        <w:rPr>
          <w:rFonts w:ascii="Book Antiqua" w:hAnsi="Book Antiqua"/>
        </w:rPr>
        <w:t>Details of discharge of Undischarged Liability is provided below</w:t>
      </w:r>
      <w:r w:rsidR="00192374" w:rsidRPr="00BC13F4">
        <w:rPr>
          <w:rFonts w:ascii="Book Antiqua" w:hAnsi="Book Antiqua"/>
        </w:rPr>
        <w:t xml:space="preserve"> (Rs </w:t>
      </w:r>
      <w:r w:rsidR="009627E0" w:rsidRPr="00BC13F4">
        <w:rPr>
          <w:rFonts w:ascii="Book Antiqua" w:hAnsi="Book Antiqua"/>
        </w:rPr>
        <w:t xml:space="preserve">in </w:t>
      </w:r>
      <w:r w:rsidR="00192374" w:rsidRPr="00BC13F4">
        <w:rPr>
          <w:rFonts w:ascii="Book Antiqua" w:hAnsi="Book Antiqua"/>
        </w:rPr>
        <w:t>Crore)</w:t>
      </w:r>
    </w:p>
    <w:tbl>
      <w:tblPr>
        <w:tblW w:w="8954" w:type="dxa"/>
        <w:tblInd w:w="-5" w:type="dxa"/>
        <w:tblLook w:val="04A0" w:firstRow="1" w:lastRow="0" w:firstColumn="1" w:lastColumn="0" w:noHBand="0" w:noVBand="1"/>
      </w:tblPr>
      <w:tblGrid>
        <w:gridCol w:w="1384"/>
        <w:gridCol w:w="958"/>
        <w:gridCol w:w="959"/>
        <w:gridCol w:w="959"/>
        <w:gridCol w:w="961"/>
        <w:gridCol w:w="1333"/>
        <w:gridCol w:w="1333"/>
        <w:gridCol w:w="1134"/>
      </w:tblGrid>
      <w:tr w:rsidR="00526127" w:rsidRPr="00BC13F4" w14:paraId="300E1D5D" w14:textId="77777777" w:rsidTr="00192374">
        <w:trPr>
          <w:trHeight w:val="585"/>
          <w:tblHead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7EF07" w14:textId="77777777" w:rsidR="00526127" w:rsidRPr="00BC13F4" w:rsidRDefault="00526127" w:rsidP="00526127">
            <w:pPr>
              <w:spacing w:after="0" w:line="240" w:lineRule="auto"/>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Particulars</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1C59A408" w14:textId="77777777" w:rsidR="00526127" w:rsidRPr="00BC13F4" w:rsidRDefault="00526127" w:rsidP="00526127">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BTG</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35F67B22" w14:textId="77777777" w:rsidR="00526127" w:rsidRPr="00BC13F4" w:rsidRDefault="00526127" w:rsidP="00526127">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BOP</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BDE91FB" w14:textId="77777777" w:rsidR="00526127" w:rsidRPr="00BC13F4" w:rsidRDefault="00526127" w:rsidP="00526127">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Others</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349320BA" w14:textId="77777777" w:rsidR="00526127" w:rsidRPr="00BC13F4" w:rsidRDefault="00526127" w:rsidP="00526127">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Total</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0B5B518C" w14:textId="77777777" w:rsidR="00526127" w:rsidRPr="00BC13F4" w:rsidRDefault="00526127" w:rsidP="00526127">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Liability Discharged</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14:paraId="49541065" w14:textId="77777777" w:rsidR="00526127" w:rsidRPr="00BC13F4" w:rsidRDefault="00526127" w:rsidP="00526127">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Cum Discharged</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905D6CC" w14:textId="77777777" w:rsidR="00526127" w:rsidRPr="00BC13F4" w:rsidRDefault="00526127" w:rsidP="00526127">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Balance Liability</w:t>
            </w:r>
          </w:p>
        </w:tc>
      </w:tr>
      <w:tr w:rsidR="00526127" w:rsidRPr="00BC13F4" w14:paraId="52AA5259" w14:textId="77777777" w:rsidTr="00192374">
        <w:trPr>
          <w:trHeight w:val="29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8936AD"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Op Balance</w:t>
            </w:r>
          </w:p>
        </w:tc>
        <w:tc>
          <w:tcPr>
            <w:tcW w:w="980" w:type="dxa"/>
            <w:tcBorders>
              <w:top w:val="nil"/>
              <w:left w:val="nil"/>
              <w:bottom w:val="single" w:sz="4" w:space="0" w:color="auto"/>
              <w:right w:val="single" w:sz="4" w:space="0" w:color="auto"/>
            </w:tcBorders>
            <w:shd w:val="clear" w:color="auto" w:fill="auto"/>
            <w:noWrap/>
            <w:vAlign w:val="center"/>
            <w:hideMark/>
          </w:tcPr>
          <w:p w14:paraId="33036609"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44.65</w:t>
            </w:r>
          </w:p>
        </w:tc>
        <w:tc>
          <w:tcPr>
            <w:tcW w:w="980" w:type="dxa"/>
            <w:tcBorders>
              <w:top w:val="nil"/>
              <w:left w:val="nil"/>
              <w:bottom w:val="single" w:sz="4" w:space="0" w:color="auto"/>
              <w:right w:val="single" w:sz="4" w:space="0" w:color="auto"/>
            </w:tcBorders>
            <w:shd w:val="clear" w:color="auto" w:fill="auto"/>
            <w:noWrap/>
            <w:vAlign w:val="center"/>
            <w:hideMark/>
          </w:tcPr>
          <w:p w14:paraId="246E4349"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66.84</w:t>
            </w:r>
          </w:p>
        </w:tc>
        <w:tc>
          <w:tcPr>
            <w:tcW w:w="980" w:type="dxa"/>
            <w:tcBorders>
              <w:top w:val="nil"/>
              <w:left w:val="nil"/>
              <w:bottom w:val="single" w:sz="4" w:space="0" w:color="auto"/>
              <w:right w:val="single" w:sz="4" w:space="0" w:color="auto"/>
            </w:tcBorders>
            <w:shd w:val="clear" w:color="auto" w:fill="auto"/>
            <w:noWrap/>
            <w:vAlign w:val="center"/>
            <w:hideMark/>
          </w:tcPr>
          <w:p w14:paraId="3517FD18"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16.79</w:t>
            </w:r>
          </w:p>
        </w:tc>
        <w:tc>
          <w:tcPr>
            <w:tcW w:w="980" w:type="dxa"/>
            <w:tcBorders>
              <w:top w:val="nil"/>
              <w:left w:val="nil"/>
              <w:bottom w:val="single" w:sz="4" w:space="0" w:color="auto"/>
              <w:right w:val="single" w:sz="4" w:space="0" w:color="auto"/>
            </w:tcBorders>
            <w:shd w:val="clear" w:color="auto" w:fill="auto"/>
            <w:noWrap/>
            <w:vAlign w:val="center"/>
            <w:hideMark/>
          </w:tcPr>
          <w:p w14:paraId="745556AF"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128.28</w:t>
            </w:r>
          </w:p>
        </w:tc>
        <w:tc>
          <w:tcPr>
            <w:tcW w:w="1227" w:type="dxa"/>
            <w:tcBorders>
              <w:top w:val="nil"/>
              <w:left w:val="nil"/>
              <w:bottom w:val="single" w:sz="4" w:space="0" w:color="auto"/>
              <w:right w:val="single" w:sz="4" w:space="0" w:color="auto"/>
            </w:tcBorders>
            <w:shd w:val="clear" w:color="auto" w:fill="auto"/>
            <w:noWrap/>
            <w:vAlign w:val="bottom"/>
            <w:hideMark/>
          </w:tcPr>
          <w:p w14:paraId="08EB7708"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c>
          <w:tcPr>
            <w:tcW w:w="1227" w:type="dxa"/>
            <w:tcBorders>
              <w:top w:val="nil"/>
              <w:left w:val="nil"/>
              <w:bottom w:val="single" w:sz="4" w:space="0" w:color="auto"/>
              <w:right w:val="single" w:sz="4" w:space="0" w:color="auto"/>
            </w:tcBorders>
            <w:shd w:val="clear" w:color="auto" w:fill="auto"/>
            <w:noWrap/>
            <w:vAlign w:val="bottom"/>
            <w:hideMark/>
          </w:tcPr>
          <w:p w14:paraId="4C422055"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c>
          <w:tcPr>
            <w:tcW w:w="1160" w:type="dxa"/>
            <w:tcBorders>
              <w:top w:val="nil"/>
              <w:left w:val="nil"/>
              <w:bottom w:val="single" w:sz="4" w:space="0" w:color="auto"/>
              <w:right w:val="single" w:sz="4" w:space="0" w:color="auto"/>
            </w:tcBorders>
            <w:shd w:val="clear" w:color="auto" w:fill="auto"/>
            <w:noWrap/>
            <w:vAlign w:val="bottom"/>
            <w:hideMark/>
          </w:tcPr>
          <w:p w14:paraId="1FDF4016"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128.28</w:t>
            </w:r>
          </w:p>
        </w:tc>
      </w:tr>
      <w:tr w:rsidR="00526127" w:rsidRPr="00BC13F4" w14:paraId="3A151D6A" w14:textId="77777777" w:rsidTr="00192374">
        <w:trPr>
          <w:trHeight w:val="299"/>
        </w:trPr>
        <w:tc>
          <w:tcPr>
            <w:tcW w:w="53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0FAC" w14:textId="77777777" w:rsidR="00526127" w:rsidRPr="00BC13F4" w:rsidRDefault="00526127" w:rsidP="00526127">
            <w:pPr>
              <w:spacing w:after="0" w:line="240" w:lineRule="auto"/>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Discharge of Liability during FY</w:t>
            </w:r>
          </w:p>
        </w:tc>
        <w:tc>
          <w:tcPr>
            <w:tcW w:w="1227" w:type="dxa"/>
            <w:tcBorders>
              <w:top w:val="nil"/>
              <w:left w:val="nil"/>
              <w:bottom w:val="single" w:sz="4" w:space="0" w:color="auto"/>
              <w:right w:val="single" w:sz="4" w:space="0" w:color="auto"/>
            </w:tcBorders>
            <w:shd w:val="clear" w:color="auto" w:fill="auto"/>
            <w:noWrap/>
            <w:vAlign w:val="bottom"/>
            <w:hideMark/>
          </w:tcPr>
          <w:p w14:paraId="2E34368B"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c>
          <w:tcPr>
            <w:tcW w:w="1227" w:type="dxa"/>
            <w:tcBorders>
              <w:top w:val="nil"/>
              <w:left w:val="nil"/>
              <w:bottom w:val="single" w:sz="4" w:space="0" w:color="auto"/>
              <w:right w:val="single" w:sz="4" w:space="0" w:color="auto"/>
            </w:tcBorders>
            <w:shd w:val="clear" w:color="auto" w:fill="auto"/>
            <w:noWrap/>
            <w:vAlign w:val="bottom"/>
            <w:hideMark/>
          </w:tcPr>
          <w:p w14:paraId="241D2C1E"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c>
          <w:tcPr>
            <w:tcW w:w="1160" w:type="dxa"/>
            <w:tcBorders>
              <w:top w:val="nil"/>
              <w:left w:val="nil"/>
              <w:bottom w:val="single" w:sz="4" w:space="0" w:color="auto"/>
              <w:right w:val="single" w:sz="4" w:space="0" w:color="auto"/>
            </w:tcBorders>
            <w:shd w:val="clear" w:color="auto" w:fill="auto"/>
            <w:noWrap/>
            <w:vAlign w:val="bottom"/>
            <w:hideMark/>
          </w:tcPr>
          <w:p w14:paraId="0E324887"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r>
      <w:tr w:rsidR="00526127" w:rsidRPr="00BC13F4" w14:paraId="752AEEEC" w14:textId="77777777" w:rsidTr="00192374">
        <w:trPr>
          <w:trHeight w:val="29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163217"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lastRenderedPageBreak/>
              <w:t>2016-17</w:t>
            </w:r>
          </w:p>
        </w:tc>
        <w:tc>
          <w:tcPr>
            <w:tcW w:w="980" w:type="dxa"/>
            <w:tcBorders>
              <w:top w:val="nil"/>
              <w:left w:val="nil"/>
              <w:bottom w:val="single" w:sz="4" w:space="0" w:color="auto"/>
              <w:right w:val="single" w:sz="4" w:space="0" w:color="auto"/>
            </w:tcBorders>
            <w:shd w:val="clear" w:color="auto" w:fill="auto"/>
            <w:noWrap/>
            <w:vAlign w:val="center"/>
            <w:hideMark/>
          </w:tcPr>
          <w:p w14:paraId="098C7A3F"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980" w:type="dxa"/>
            <w:tcBorders>
              <w:top w:val="nil"/>
              <w:left w:val="nil"/>
              <w:bottom w:val="single" w:sz="4" w:space="0" w:color="auto"/>
              <w:right w:val="single" w:sz="4" w:space="0" w:color="auto"/>
            </w:tcBorders>
            <w:shd w:val="clear" w:color="auto" w:fill="auto"/>
            <w:noWrap/>
            <w:vAlign w:val="center"/>
            <w:hideMark/>
          </w:tcPr>
          <w:p w14:paraId="6D3A66DA"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980" w:type="dxa"/>
            <w:tcBorders>
              <w:top w:val="nil"/>
              <w:left w:val="nil"/>
              <w:bottom w:val="single" w:sz="4" w:space="0" w:color="auto"/>
              <w:right w:val="single" w:sz="4" w:space="0" w:color="auto"/>
            </w:tcBorders>
            <w:shd w:val="clear" w:color="auto" w:fill="auto"/>
            <w:noWrap/>
            <w:vAlign w:val="center"/>
            <w:hideMark/>
          </w:tcPr>
          <w:p w14:paraId="74889A39"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980" w:type="dxa"/>
            <w:tcBorders>
              <w:top w:val="nil"/>
              <w:left w:val="nil"/>
              <w:bottom w:val="single" w:sz="4" w:space="0" w:color="auto"/>
              <w:right w:val="single" w:sz="4" w:space="0" w:color="auto"/>
            </w:tcBorders>
            <w:shd w:val="clear" w:color="auto" w:fill="auto"/>
            <w:noWrap/>
            <w:vAlign w:val="center"/>
            <w:hideMark/>
          </w:tcPr>
          <w:p w14:paraId="3791859A"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c>
          <w:tcPr>
            <w:tcW w:w="1227" w:type="dxa"/>
            <w:tcBorders>
              <w:top w:val="nil"/>
              <w:left w:val="nil"/>
              <w:bottom w:val="single" w:sz="4" w:space="0" w:color="auto"/>
              <w:right w:val="single" w:sz="4" w:space="0" w:color="auto"/>
            </w:tcBorders>
            <w:shd w:val="clear" w:color="auto" w:fill="auto"/>
            <w:noWrap/>
            <w:vAlign w:val="bottom"/>
            <w:hideMark/>
          </w:tcPr>
          <w:p w14:paraId="64BF3963"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1227" w:type="dxa"/>
            <w:tcBorders>
              <w:top w:val="nil"/>
              <w:left w:val="nil"/>
              <w:bottom w:val="single" w:sz="4" w:space="0" w:color="auto"/>
              <w:right w:val="single" w:sz="4" w:space="0" w:color="auto"/>
            </w:tcBorders>
            <w:shd w:val="clear" w:color="auto" w:fill="auto"/>
            <w:noWrap/>
            <w:vAlign w:val="bottom"/>
            <w:hideMark/>
          </w:tcPr>
          <w:p w14:paraId="17098001"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1160" w:type="dxa"/>
            <w:tcBorders>
              <w:top w:val="nil"/>
              <w:left w:val="nil"/>
              <w:bottom w:val="single" w:sz="4" w:space="0" w:color="auto"/>
              <w:right w:val="single" w:sz="4" w:space="0" w:color="auto"/>
            </w:tcBorders>
            <w:shd w:val="clear" w:color="auto" w:fill="auto"/>
            <w:noWrap/>
            <w:vAlign w:val="bottom"/>
            <w:hideMark/>
          </w:tcPr>
          <w:p w14:paraId="62807590"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128.28</w:t>
            </w:r>
          </w:p>
        </w:tc>
      </w:tr>
      <w:tr w:rsidR="00526127" w:rsidRPr="00BC13F4" w14:paraId="139079EC" w14:textId="77777777" w:rsidTr="00192374">
        <w:trPr>
          <w:trHeight w:val="29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1CDD3B"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2017-18</w:t>
            </w:r>
          </w:p>
        </w:tc>
        <w:tc>
          <w:tcPr>
            <w:tcW w:w="980" w:type="dxa"/>
            <w:tcBorders>
              <w:top w:val="nil"/>
              <w:left w:val="nil"/>
              <w:bottom w:val="single" w:sz="4" w:space="0" w:color="auto"/>
              <w:right w:val="single" w:sz="4" w:space="0" w:color="auto"/>
            </w:tcBorders>
            <w:shd w:val="clear" w:color="auto" w:fill="auto"/>
            <w:noWrap/>
            <w:vAlign w:val="center"/>
            <w:hideMark/>
          </w:tcPr>
          <w:p w14:paraId="6D5FDFE5"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980" w:type="dxa"/>
            <w:tcBorders>
              <w:top w:val="nil"/>
              <w:left w:val="nil"/>
              <w:bottom w:val="single" w:sz="4" w:space="0" w:color="auto"/>
              <w:right w:val="single" w:sz="4" w:space="0" w:color="auto"/>
            </w:tcBorders>
            <w:shd w:val="clear" w:color="auto" w:fill="auto"/>
            <w:noWrap/>
            <w:vAlign w:val="center"/>
            <w:hideMark/>
          </w:tcPr>
          <w:p w14:paraId="121D4EA1"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980" w:type="dxa"/>
            <w:tcBorders>
              <w:top w:val="nil"/>
              <w:left w:val="nil"/>
              <w:bottom w:val="single" w:sz="4" w:space="0" w:color="auto"/>
              <w:right w:val="single" w:sz="4" w:space="0" w:color="auto"/>
            </w:tcBorders>
            <w:shd w:val="clear" w:color="auto" w:fill="auto"/>
            <w:noWrap/>
            <w:vAlign w:val="center"/>
            <w:hideMark/>
          </w:tcPr>
          <w:p w14:paraId="095E227A"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0.66</w:t>
            </w:r>
          </w:p>
        </w:tc>
        <w:tc>
          <w:tcPr>
            <w:tcW w:w="980" w:type="dxa"/>
            <w:tcBorders>
              <w:top w:val="nil"/>
              <w:left w:val="nil"/>
              <w:bottom w:val="single" w:sz="4" w:space="0" w:color="auto"/>
              <w:right w:val="single" w:sz="4" w:space="0" w:color="auto"/>
            </w:tcBorders>
            <w:shd w:val="clear" w:color="auto" w:fill="auto"/>
            <w:noWrap/>
            <w:vAlign w:val="center"/>
            <w:hideMark/>
          </w:tcPr>
          <w:p w14:paraId="7B5D4755"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c>
          <w:tcPr>
            <w:tcW w:w="1227" w:type="dxa"/>
            <w:tcBorders>
              <w:top w:val="nil"/>
              <w:left w:val="nil"/>
              <w:bottom w:val="single" w:sz="4" w:space="0" w:color="auto"/>
              <w:right w:val="single" w:sz="4" w:space="0" w:color="auto"/>
            </w:tcBorders>
            <w:shd w:val="clear" w:color="auto" w:fill="auto"/>
            <w:noWrap/>
            <w:vAlign w:val="bottom"/>
            <w:hideMark/>
          </w:tcPr>
          <w:p w14:paraId="44867DBE"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0.66</w:t>
            </w:r>
          </w:p>
        </w:tc>
        <w:tc>
          <w:tcPr>
            <w:tcW w:w="1227" w:type="dxa"/>
            <w:tcBorders>
              <w:top w:val="nil"/>
              <w:left w:val="nil"/>
              <w:bottom w:val="single" w:sz="4" w:space="0" w:color="auto"/>
              <w:right w:val="single" w:sz="4" w:space="0" w:color="auto"/>
            </w:tcBorders>
            <w:shd w:val="clear" w:color="auto" w:fill="auto"/>
            <w:noWrap/>
            <w:vAlign w:val="bottom"/>
            <w:hideMark/>
          </w:tcPr>
          <w:p w14:paraId="7692B138"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0.66</w:t>
            </w:r>
          </w:p>
        </w:tc>
        <w:tc>
          <w:tcPr>
            <w:tcW w:w="1160" w:type="dxa"/>
            <w:tcBorders>
              <w:top w:val="nil"/>
              <w:left w:val="nil"/>
              <w:bottom w:val="single" w:sz="4" w:space="0" w:color="auto"/>
              <w:right w:val="single" w:sz="4" w:space="0" w:color="auto"/>
            </w:tcBorders>
            <w:shd w:val="clear" w:color="auto" w:fill="auto"/>
            <w:noWrap/>
            <w:vAlign w:val="bottom"/>
            <w:hideMark/>
          </w:tcPr>
          <w:p w14:paraId="74A5B152"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127.62</w:t>
            </w:r>
          </w:p>
        </w:tc>
      </w:tr>
      <w:tr w:rsidR="00526127" w:rsidRPr="00BC13F4" w14:paraId="70574683" w14:textId="77777777" w:rsidTr="00192374">
        <w:trPr>
          <w:trHeight w:val="29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A21233"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2018-19</w:t>
            </w:r>
          </w:p>
        </w:tc>
        <w:tc>
          <w:tcPr>
            <w:tcW w:w="980" w:type="dxa"/>
            <w:tcBorders>
              <w:top w:val="nil"/>
              <w:left w:val="nil"/>
              <w:bottom w:val="single" w:sz="4" w:space="0" w:color="auto"/>
              <w:right w:val="single" w:sz="4" w:space="0" w:color="auto"/>
            </w:tcBorders>
            <w:shd w:val="clear" w:color="auto" w:fill="auto"/>
            <w:noWrap/>
            <w:vAlign w:val="center"/>
            <w:hideMark/>
          </w:tcPr>
          <w:p w14:paraId="6CA10298"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3.61</w:t>
            </w:r>
          </w:p>
        </w:tc>
        <w:tc>
          <w:tcPr>
            <w:tcW w:w="980" w:type="dxa"/>
            <w:tcBorders>
              <w:top w:val="nil"/>
              <w:left w:val="nil"/>
              <w:bottom w:val="single" w:sz="4" w:space="0" w:color="auto"/>
              <w:right w:val="single" w:sz="4" w:space="0" w:color="auto"/>
            </w:tcBorders>
            <w:shd w:val="clear" w:color="auto" w:fill="auto"/>
            <w:noWrap/>
            <w:vAlign w:val="center"/>
            <w:hideMark/>
          </w:tcPr>
          <w:p w14:paraId="77ED79C6"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2.64</w:t>
            </w:r>
          </w:p>
        </w:tc>
        <w:tc>
          <w:tcPr>
            <w:tcW w:w="980" w:type="dxa"/>
            <w:tcBorders>
              <w:top w:val="nil"/>
              <w:left w:val="nil"/>
              <w:bottom w:val="single" w:sz="4" w:space="0" w:color="auto"/>
              <w:right w:val="single" w:sz="4" w:space="0" w:color="auto"/>
            </w:tcBorders>
            <w:shd w:val="clear" w:color="auto" w:fill="auto"/>
            <w:noWrap/>
            <w:vAlign w:val="center"/>
            <w:hideMark/>
          </w:tcPr>
          <w:p w14:paraId="6C65AB2C"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0.73</w:t>
            </w:r>
          </w:p>
        </w:tc>
        <w:tc>
          <w:tcPr>
            <w:tcW w:w="980" w:type="dxa"/>
            <w:tcBorders>
              <w:top w:val="nil"/>
              <w:left w:val="nil"/>
              <w:bottom w:val="single" w:sz="4" w:space="0" w:color="auto"/>
              <w:right w:val="single" w:sz="4" w:space="0" w:color="auto"/>
            </w:tcBorders>
            <w:shd w:val="clear" w:color="auto" w:fill="auto"/>
            <w:noWrap/>
            <w:vAlign w:val="center"/>
            <w:hideMark/>
          </w:tcPr>
          <w:p w14:paraId="136495C6"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c>
          <w:tcPr>
            <w:tcW w:w="1227" w:type="dxa"/>
            <w:tcBorders>
              <w:top w:val="nil"/>
              <w:left w:val="nil"/>
              <w:bottom w:val="single" w:sz="4" w:space="0" w:color="auto"/>
              <w:right w:val="single" w:sz="4" w:space="0" w:color="auto"/>
            </w:tcBorders>
            <w:shd w:val="clear" w:color="auto" w:fill="auto"/>
            <w:noWrap/>
            <w:vAlign w:val="bottom"/>
            <w:hideMark/>
          </w:tcPr>
          <w:p w14:paraId="14D277DE"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6.98</w:t>
            </w:r>
          </w:p>
        </w:tc>
        <w:tc>
          <w:tcPr>
            <w:tcW w:w="1227" w:type="dxa"/>
            <w:tcBorders>
              <w:top w:val="nil"/>
              <w:left w:val="nil"/>
              <w:bottom w:val="single" w:sz="4" w:space="0" w:color="auto"/>
              <w:right w:val="single" w:sz="4" w:space="0" w:color="auto"/>
            </w:tcBorders>
            <w:shd w:val="clear" w:color="auto" w:fill="auto"/>
            <w:noWrap/>
            <w:vAlign w:val="bottom"/>
            <w:hideMark/>
          </w:tcPr>
          <w:p w14:paraId="694D3632"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7.64</w:t>
            </w:r>
          </w:p>
        </w:tc>
        <w:tc>
          <w:tcPr>
            <w:tcW w:w="1160" w:type="dxa"/>
            <w:tcBorders>
              <w:top w:val="nil"/>
              <w:left w:val="nil"/>
              <w:bottom w:val="single" w:sz="4" w:space="0" w:color="auto"/>
              <w:right w:val="single" w:sz="4" w:space="0" w:color="auto"/>
            </w:tcBorders>
            <w:shd w:val="clear" w:color="auto" w:fill="auto"/>
            <w:noWrap/>
            <w:vAlign w:val="bottom"/>
            <w:hideMark/>
          </w:tcPr>
          <w:p w14:paraId="5224FEFE"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120.64</w:t>
            </w:r>
          </w:p>
        </w:tc>
      </w:tr>
      <w:tr w:rsidR="00526127" w:rsidRPr="00BC13F4" w14:paraId="160889E9" w14:textId="77777777" w:rsidTr="00192374">
        <w:trPr>
          <w:trHeight w:val="29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F391389"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2019-20*</w:t>
            </w:r>
          </w:p>
        </w:tc>
        <w:tc>
          <w:tcPr>
            <w:tcW w:w="980" w:type="dxa"/>
            <w:tcBorders>
              <w:top w:val="nil"/>
              <w:left w:val="nil"/>
              <w:bottom w:val="single" w:sz="4" w:space="0" w:color="auto"/>
              <w:right w:val="single" w:sz="4" w:space="0" w:color="auto"/>
            </w:tcBorders>
            <w:shd w:val="clear" w:color="auto" w:fill="auto"/>
            <w:noWrap/>
            <w:vAlign w:val="center"/>
            <w:hideMark/>
          </w:tcPr>
          <w:p w14:paraId="2BAF6A07"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33.77</w:t>
            </w:r>
          </w:p>
        </w:tc>
        <w:tc>
          <w:tcPr>
            <w:tcW w:w="980" w:type="dxa"/>
            <w:tcBorders>
              <w:top w:val="nil"/>
              <w:left w:val="nil"/>
              <w:bottom w:val="single" w:sz="4" w:space="0" w:color="auto"/>
              <w:right w:val="single" w:sz="4" w:space="0" w:color="auto"/>
            </w:tcBorders>
            <w:shd w:val="clear" w:color="auto" w:fill="auto"/>
            <w:noWrap/>
            <w:vAlign w:val="center"/>
            <w:hideMark/>
          </w:tcPr>
          <w:p w14:paraId="038360AB"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1.29</w:t>
            </w:r>
          </w:p>
        </w:tc>
        <w:tc>
          <w:tcPr>
            <w:tcW w:w="980" w:type="dxa"/>
            <w:tcBorders>
              <w:top w:val="nil"/>
              <w:left w:val="nil"/>
              <w:bottom w:val="single" w:sz="4" w:space="0" w:color="auto"/>
              <w:right w:val="single" w:sz="4" w:space="0" w:color="auto"/>
            </w:tcBorders>
            <w:shd w:val="clear" w:color="auto" w:fill="auto"/>
            <w:noWrap/>
            <w:vAlign w:val="center"/>
            <w:hideMark/>
          </w:tcPr>
          <w:p w14:paraId="62203698"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0.95</w:t>
            </w:r>
          </w:p>
        </w:tc>
        <w:tc>
          <w:tcPr>
            <w:tcW w:w="980" w:type="dxa"/>
            <w:tcBorders>
              <w:top w:val="nil"/>
              <w:left w:val="nil"/>
              <w:bottom w:val="single" w:sz="4" w:space="0" w:color="auto"/>
              <w:right w:val="single" w:sz="4" w:space="0" w:color="auto"/>
            </w:tcBorders>
            <w:shd w:val="clear" w:color="auto" w:fill="auto"/>
            <w:noWrap/>
            <w:vAlign w:val="center"/>
            <w:hideMark/>
          </w:tcPr>
          <w:p w14:paraId="08DB4116"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c>
          <w:tcPr>
            <w:tcW w:w="1227" w:type="dxa"/>
            <w:tcBorders>
              <w:top w:val="nil"/>
              <w:left w:val="nil"/>
              <w:bottom w:val="single" w:sz="4" w:space="0" w:color="auto"/>
              <w:right w:val="single" w:sz="4" w:space="0" w:color="auto"/>
            </w:tcBorders>
            <w:shd w:val="clear" w:color="auto" w:fill="auto"/>
            <w:noWrap/>
            <w:vAlign w:val="bottom"/>
            <w:hideMark/>
          </w:tcPr>
          <w:p w14:paraId="5E5C90A1"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36.01</w:t>
            </w:r>
          </w:p>
        </w:tc>
        <w:tc>
          <w:tcPr>
            <w:tcW w:w="1227" w:type="dxa"/>
            <w:tcBorders>
              <w:top w:val="nil"/>
              <w:left w:val="nil"/>
              <w:bottom w:val="single" w:sz="4" w:space="0" w:color="auto"/>
              <w:right w:val="single" w:sz="4" w:space="0" w:color="auto"/>
            </w:tcBorders>
            <w:shd w:val="clear" w:color="auto" w:fill="auto"/>
            <w:noWrap/>
            <w:vAlign w:val="bottom"/>
            <w:hideMark/>
          </w:tcPr>
          <w:p w14:paraId="20254DB4"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43.65</w:t>
            </w:r>
          </w:p>
        </w:tc>
        <w:tc>
          <w:tcPr>
            <w:tcW w:w="1160" w:type="dxa"/>
            <w:tcBorders>
              <w:top w:val="nil"/>
              <w:left w:val="nil"/>
              <w:bottom w:val="single" w:sz="4" w:space="0" w:color="auto"/>
              <w:right w:val="single" w:sz="4" w:space="0" w:color="auto"/>
            </w:tcBorders>
            <w:shd w:val="clear" w:color="auto" w:fill="auto"/>
            <w:noWrap/>
            <w:vAlign w:val="bottom"/>
            <w:hideMark/>
          </w:tcPr>
          <w:p w14:paraId="5222A45E"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84.63</w:t>
            </w:r>
          </w:p>
        </w:tc>
      </w:tr>
      <w:tr w:rsidR="00526127" w:rsidRPr="00BC13F4" w14:paraId="0E1818EC" w14:textId="77777777" w:rsidTr="00192374">
        <w:trPr>
          <w:trHeight w:val="29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9F685D"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2020-21</w:t>
            </w:r>
          </w:p>
        </w:tc>
        <w:tc>
          <w:tcPr>
            <w:tcW w:w="980" w:type="dxa"/>
            <w:tcBorders>
              <w:top w:val="nil"/>
              <w:left w:val="nil"/>
              <w:bottom w:val="single" w:sz="4" w:space="0" w:color="auto"/>
              <w:right w:val="single" w:sz="4" w:space="0" w:color="auto"/>
            </w:tcBorders>
            <w:shd w:val="clear" w:color="auto" w:fill="auto"/>
            <w:noWrap/>
            <w:vAlign w:val="center"/>
            <w:hideMark/>
          </w:tcPr>
          <w:p w14:paraId="5E73A4E1"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980" w:type="dxa"/>
            <w:tcBorders>
              <w:top w:val="nil"/>
              <w:left w:val="nil"/>
              <w:bottom w:val="single" w:sz="4" w:space="0" w:color="auto"/>
              <w:right w:val="single" w:sz="4" w:space="0" w:color="auto"/>
            </w:tcBorders>
            <w:shd w:val="clear" w:color="auto" w:fill="auto"/>
            <w:noWrap/>
            <w:vAlign w:val="center"/>
            <w:hideMark/>
          </w:tcPr>
          <w:p w14:paraId="15893790"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0.62</w:t>
            </w:r>
          </w:p>
        </w:tc>
        <w:tc>
          <w:tcPr>
            <w:tcW w:w="980" w:type="dxa"/>
            <w:tcBorders>
              <w:top w:val="nil"/>
              <w:left w:val="nil"/>
              <w:bottom w:val="single" w:sz="4" w:space="0" w:color="auto"/>
              <w:right w:val="single" w:sz="4" w:space="0" w:color="auto"/>
            </w:tcBorders>
            <w:shd w:val="clear" w:color="auto" w:fill="auto"/>
            <w:noWrap/>
            <w:vAlign w:val="center"/>
            <w:hideMark/>
          </w:tcPr>
          <w:p w14:paraId="4C255166"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980" w:type="dxa"/>
            <w:tcBorders>
              <w:top w:val="nil"/>
              <w:left w:val="nil"/>
              <w:bottom w:val="single" w:sz="4" w:space="0" w:color="auto"/>
              <w:right w:val="single" w:sz="4" w:space="0" w:color="auto"/>
            </w:tcBorders>
            <w:shd w:val="clear" w:color="auto" w:fill="auto"/>
            <w:noWrap/>
            <w:vAlign w:val="center"/>
            <w:hideMark/>
          </w:tcPr>
          <w:p w14:paraId="4EB097D6"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c>
          <w:tcPr>
            <w:tcW w:w="1227" w:type="dxa"/>
            <w:tcBorders>
              <w:top w:val="nil"/>
              <w:left w:val="nil"/>
              <w:bottom w:val="single" w:sz="4" w:space="0" w:color="auto"/>
              <w:right w:val="single" w:sz="4" w:space="0" w:color="auto"/>
            </w:tcBorders>
            <w:shd w:val="clear" w:color="auto" w:fill="auto"/>
            <w:noWrap/>
            <w:vAlign w:val="bottom"/>
            <w:hideMark/>
          </w:tcPr>
          <w:p w14:paraId="67BDC827"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0.62</w:t>
            </w:r>
          </w:p>
        </w:tc>
        <w:tc>
          <w:tcPr>
            <w:tcW w:w="1227" w:type="dxa"/>
            <w:tcBorders>
              <w:top w:val="nil"/>
              <w:left w:val="nil"/>
              <w:bottom w:val="single" w:sz="4" w:space="0" w:color="auto"/>
              <w:right w:val="single" w:sz="4" w:space="0" w:color="auto"/>
            </w:tcBorders>
            <w:shd w:val="clear" w:color="auto" w:fill="auto"/>
            <w:noWrap/>
            <w:vAlign w:val="bottom"/>
            <w:hideMark/>
          </w:tcPr>
          <w:p w14:paraId="76B47115"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44.27</w:t>
            </w:r>
          </w:p>
        </w:tc>
        <w:tc>
          <w:tcPr>
            <w:tcW w:w="1160" w:type="dxa"/>
            <w:tcBorders>
              <w:top w:val="nil"/>
              <w:left w:val="nil"/>
              <w:bottom w:val="single" w:sz="4" w:space="0" w:color="auto"/>
              <w:right w:val="single" w:sz="4" w:space="0" w:color="auto"/>
            </w:tcBorders>
            <w:shd w:val="clear" w:color="auto" w:fill="auto"/>
            <w:noWrap/>
            <w:vAlign w:val="bottom"/>
            <w:hideMark/>
          </w:tcPr>
          <w:p w14:paraId="03632892"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84.01</w:t>
            </w:r>
          </w:p>
        </w:tc>
      </w:tr>
      <w:tr w:rsidR="00526127" w:rsidRPr="00BC13F4" w14:paraId="168EB434" w14:textId="77777777" w:rsidTr="00192374">
        <w:trPr>
          <w:trHeight w:val="29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80CBD5"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2021-22</w:t>
            </w:r>
          </w:p>
        </w:tc>
        <w:tc>
          <w:tcPr>
            <w:tcW w:w="980" w:type="dxa"/>
            <w:tcBorders>
              <w:top w:val="nil"/>
              <w:left w:val="nil"/>
              <w:bottom w:val="single" w:sz="4" w:space="0" w:color="auto"/>
              <w:right w:val="single" w:sz="4" w:space="0" w:color="auto"/>
            </w:tcBorders>
            <w:shd w:val="clear" w:color="auto" w:fill="auto"/>
            <w:noWrap/>
            <w:vAlign w:val="center"/>
            <w:hideMark/>
          </w:tcPr>
          <w:p w14:paraId="611889C3"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980" w:type="dxa"/>
            <w:tcBorders>
              <w:top w:val="nil"/>
              <w:left w:val="nil"/>
              <w:bottom w:val="single" w:sz="4" w:space="0" w:color="auto"/>
              <w:right w:val="single" w:sz="4" w:space="0" w:color="auto"/>
            </w:tcBorders>
            <w:shd w:val="clear" w:color="auto" w:fill="auto"/>
            <w:noWrap/>
            <w:vAlign w:val="center"/>
            <w:hideMark/>
          </w:tcPr>
          <w:p w14:paraId="0569E073"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980" w:type="dxa"/>
            <w:tcBorders>
              <w:top w:val="nil"/>
              <w:left w:val="nil"/>
              <w:bottom w:val="single" w:sz="4" w:space="0" w:color="auto"/>
              <w:right w:val="single" w:sz="4" w:space="0" w:color="auto"/>
            </w:tcBorders>
            <w:shd w:val="clear" w:color="auto" w:fill="auto"/>
            <w:noWrap/>
            <w:vAlign w:val="center"/>
            <w:hideMark/>
          </w:tcPr>
          <w:p w14:paraId="49D450C0"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0.61</w:t>
            </w:r>
          </w:p>
        </w:tc>
        <w:tc>
          <w:tcPr>
            <w:tcW w:w="980" w:type="dxa"/>
            <w:tcBorders>
              <w:top w:val="nil"/>
              <w:left w:val="nil"/>
              <w:bottom w:val="single" w:sz="4" w:space="0" w:color="auto"/>
              <w:right w:val="single" w:sz="4" w:space="0" w:color="auto"/>
            </w:tcBorders>
            <w:shd w:val="clear" w:color="auto" w:fill="auto"/>
            <w:noWrap/>
            <w:vAlign w:val="center"/>
            <w:hideMark/>
          </w:tcPr>
          <w:p w14:paraId="712ABFB2"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c>
          <w:tcPr>
            <w:tcW w:w="1227" w:type="dxa"/>
            <w:tcBorders>
              <w:top w:val="nil"/>
              <w:left w:val="nil"/>
              <w:bottom w:val="single" w:sz="4" w:space="0" w:color="auto"/>
              <w:right w:val="single" w:sz="4" w:space="0" w:color="auto"/>
            </w:tcBorders>
            <w:shd w:val="clear" w:color="auto" w:fill="auto"/>
            <w:noWrap/>
            <w:vAlign w:val="bottom"/>
            <w:hideMark/>
          </w:tcPr>
          <w:p w14:paraId="100909BA"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0.61</w:t>
            </w:r>
          </w:p>
        </w:tc>
        <w:tc>
          <w:tcPr>
            <w:tcW w:w="1227" w:type="dxa"/>
            <w:tcBorders>
              <w:top w:val="nil"/>
              <w:left w:val="nil"/>
              <w:bottom w:val="single" w:sz="4" w:space="0" w:color="auto"/>
              <w:right w:val="single" w:sz="4" w:space="0" w:color="auto"/>
            </w:tcBorders>
            <w:shd w:val="clear" w:color="auto" w:fill="auto"/>
            <w:noWrap/>
            <w:vAlign w:val="bottom"/>
            <w:hideMark/>
          </w:tcPr>
          <w:p w14:paraId="45C6D400"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44.88</w:t>
            </w:r>
          </w:p>
        </w:tc>
        <w:tc>
          <w:tcPr>
            <w:tcW w:w="1160" w:type="dxa"/>
            <w:tcBorders>
              <w:top w:val="nil"/>
              <w:left w:val="nil"/>
              <w:bottom w:val="single" w:sz="4" w:space="0" w:color="auto"/>
              <w:right w:val="single" w:sz="4" w:space="0" w:color="auto"/>
            </w:tcBorders>
            <w:shd w:val="clear" w:color="auto" w:fill="auto"/>
            <w:noWrap/>
            <w:vAlign w:val="bottom"/>
            <w:hideMark/>
          </w:tcPr>
          <w:p w14:paraId="77BFDD03"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83.4</w:t>
            </w:r>
          </w:p>
        </w:tc>
      </w:tr>
      <w:tr w:rsidR="00526127" w:rsidRPr="00BC13F4" w14:paraId="61E1F00F" w14:textId="77777777" w:rsidTr="00192374">
        <w:trPr>
          <w:trHeight w:val="29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BA3E8F5"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2022-23</w:t>
            </w:r>
          </w:p>
        </w:tc>
        <w:tc>
          <w:tcPr>
            <w:tcW w:w="980" w:type="dxa"/>
            <w:tcBorders>
              <w:top w:val="nil"/>
              <w:left w:val="nil"/>
              <w:bottom w:val="single" w:sz="4" w:space="0" w:color="auto"/>
              <w:right w:val="single" w:sz="4" w:space="0" w:color="auto"/>
            </w:tcBorders>
            <w:shd w:val="clear" w:color="auto" w:fill="auto"/>
            <w:noWrap/>
            <w:vAlign w:val="center"/>
            <w:hideMark/>
          </w:tcPr>
          <w:p w14:paraId="5A2CF670"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980" w:type="dxa"/>
            <w:tcBorders>
              <w:top w:val="nil"/>
              <w:left w:val="nil"/>
              <w:bottom w:val="single" w:sz="4" w:space="0" w:color="auto"/>
              <w:right w:val="single" w:sz="4" w:space="0" w:color="auto"/>
            </w:tcBorders>
            <w:shd w:val="clear" w:color="auto" w:fill="auto"/>
            <w:noWrap/>
            <w:vAlign w:val="center"/>
            <w:hideMark/>
          </w:tcPr>
          <w:p w14:paraId="09F71536"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0</w:t>
            </w:r>
          </w:p>
        </w:tc>
        <w:tc>
          <w:tcPr>
            <w:tcW w:w="980" w:type="dxa"/>
            <w:tcBorders>
              <w:top w:val="nil"/>
              <w:left w:val="nil"/>
              <w:bottom w:val="single" w:sz="4" w:space="0" w:color="auto"/>
              <w:right w:val="single" w:sz="4" w:space="0" w:color="auto"/>
            </w:tcBorders>
            <w:shd w:val="clear" w:color="auto" w:fill="auto"/>
            <w:noWrap/>
            <w:vAlign w:val="center"/>
            <w:hideMark/>
          </w:tcPr>
          <w:p w14:paraId="66F56905" w14:textId="77777777" w:rsidR="00526127" w:rsidRPr="00BC13F4" w:rsidRDefault="00526127" w:rsidP="00526127">
            <w:pPr>
              <w:spacing w:after="0" w:line="240" w:lineRule="auto"/>
              <w:jc w:val="center"/>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1.09</w:t>
            </w:r>
          </w:p>
        </w:tc>
        <w:tc>
          <w:tcPr>
            <w:tcW w:w="980" w:type="dxa"/>
            <w:tcBorders>
              <w:top w:val="nil"/>
              <w:left w:val="nil"/>
              <w:bottom w:val="single" w:sz="4" w:space="0" w:color="auto"/>
              <w:right w:val="single" w:sz="4" w:space="0" w:color="auto"/>
            </w:tcBorders>
            <w:shd w:val="clear" w:color="auto" w:fill="auto"/>
            <w:noWrap/>
            <w:vAlign w:val="center"/>
            <w:hideMark/>
          </w:tcPr>
          <w:p w14:paraId="6FCACBB1" w14:textId="77777777" w:rsidR="00526127" w:rsidRPr="00BC13F4" w:rsidRDefault="00526127" w:rsidP="00526127">
            <w:pPr>
              <w:spacing w:after="0" w:line="240" w:lineRule="auto"/>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 </w:t>
            </w:r>
          </w:p>
        </w:tc>
        <w:tc>
          <w:tcPr>
            <w:tcW w:w="1227" w:type="dxa"/>
            <w:tcBorders>
              <w:top w:val="nil"/>
              <w:left w:val="nil"/>
              <w:bottom w:val="single" w:sz="4" w:space="0" w:color="auto"/>
              <w:right w:val="single" w:sz="4" w:space="0" w:color="auto"/>
            </w:tcBorders>
            <w:shd w:val="clear" w:color="auto" w:fill="auto"/>
            <w:noWrap/>
            <w:vAlign w:val="bottom"/>
            <w:hideMark/>
          </w:tcPr>
          <w:p w14:paraId="51F52E33"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1.09</w:t>
            </w:r>
          </w:p>
        </w:tc>
        <w:tc>
          <w:tcPr>
            <w:tcW w:w="1227" w:type="dxa"/>
            <w:tcBorders>
              <w:top w:val="nil"/>
              <w:left w:val="nil"/>
              <w:bottom w:val="single" w:sz="4" w:space="0" w:color="auto"/>
              <w:right w:val="single" w:sz="4" w:space="0" w:color="auto"/>
            </w:tcBorders>
            <w:shd w:val="clear" w:color="auto" w:fill="auto"/>
            <w:noWrap/>
            <w:vAlign w:val="bottom"/>
            <w:hideMark/>
          </w:tcPr>
          <w:p w14:paraId="45FA3FC1"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45.97</w:t>
            </w:r>
          </w:p>
        </w:tc>
        <w:tc>
          <w:tcPr>
            <w:tcW w:w="1160" w:type="dxa"/>
            <w:tcBorders>
              <w:top w:val="nil"/>
              <w:left w:val="nil"/>
              <w:bottom w:val="single" w:sz="4" w:space="0" w:color="auto"/>
              <w:right w:val="single" w:sz="4" w:space="0" w:color="auto"/>
            </w:tcBorders>
            <w:shd w:val="clear" w:color="auto" w:fill="auto"/>
            <w:noWrap/>
            <w:vAlign w:val="bottom"/>
            <w:hideMark/>
          </w:tcPr>
          <w:p w14:paraId="2C6CB82A" w14:textId="77777777" w:rsidR="00526127" w:rsidRPr="00BC13F4" w:rsidRDefault="00526127" w:rsidP="00526127">
            <w:pPr>
              <w:spacing w:after="0" w:line="240" w:lineRule="auto"/>
              <w:jc w:val="right"/>
              <w:rPr>
                <w:rFonts w:ascii="Book Antiqua" w:eastAsia="Times New Roman" w:hAnsi="Book Antiqua" w:cs="Calibri"/>
                <w:color w:val="000000"/>
                <w:lang w:eastAsia="en-IN" w:bidi="mr-IN"/>
              </w:rPr>
            </w:pPr>
            <w:r w:rsidRPr="00BC13F4">
              <w:rPr>
                <w:rFonts w:ascii="Book Antiqua" w:eastAsia="Times New Roman" w:hAnsi="Book Antiqua" w:cs="Calibri"/>
                <w:color w:val="000000"/>
                <w:lang w:eastAsia="en-IN" w:bidi="mr-IN"/>
              </w:rPr>
              <w:t>82.31</w:t>
            </w:r>
          </w:p>
        </w:tc>
      </w:tr>
      <w:tr w:rsidR="00192374" w:rsidRPr="00BC13F4" w14:paraId="0C2BC72A" w14:textId="77777777" w:rsidTr="00192374">
        <w:trPr>
          <w:trHeight w:val="299"/>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35042" w14:textId="44AFA992" w:rsidR="00192374" w:rsidRPr="00BC13F4" w:rsidRDefault="00192374" w:rsidP="00526127">
            <w:pPr>
              <w:spacing w:after="0" w:line="240" w:lineRule="auto"/>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Balance UDL</w:t>
            </w:r>
            <w:r w:rsidR="009627E0" w:rsidRPr="00BC13F4">
              <w:rPr>
                <w:rFonts w:ascii="Book Antiqua" w:eastAsia="Times New Roman" w:hAnsi="Book Antiqua" w:cs="Calibri"/>
                <w:b/>
                <w:bCs/>
                <w:color w:val="000000"/>
                <w:lang w:eastAsia="en-IN" w:bidi="mr-IN"/>
              </w:rPr>
              <w:t xml:space="preserve"> (Rs. Crore)</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66EAC186" w14:textId="77777777" w:rsidR="00192374" w:rsidRPr="00BC13F4" w:rsidRDefault="00192374" w:rsidP="00526127">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7.27</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570F31CE" w14:textId="77777777" w:rsidR="00192374" w:rsidRPr="00BC13F4" w:rsidRDefault="00192374" w:rsidP="00526127">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62.29</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7CF69CE6" w14:textId="77777777" w:rsidR="00192374" w:rsidRPr="00BC13F4" w:rsidRDefault="00192374" w:rsidP="00526127">
            <w:pPr>
              <w:spacing w:after="0" w:line="240" w:lineRule="auto"/>
              <w:jc w:val="center"/>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12.75</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1BEE276E" w14:textId="77777777" w:rsidR="00192374" w:rsidRPr="00BC13F4" w:rsidRDefault="00192374" w:rsidP="00526127">
            <w:pPr>
              <w:spacing w:after="0" w:line="240" w:lineRule="auto"/>
              <w:rPr>
                <w:rFonts w:ascii="Book Antiqua" w:eastAsia="Times New Roman" w:hAnsi="Book Antiqua" w:cs="Calibri"/>
                <w:b/>
                <w:bCs/>
                <w:color w:val="000000"/>
                <w:lang w:eastAsia="en-IN" w:bidi="mr-IN"/>
              </w:rPr>
            </w:pPr>
          </w:p>
        </w:tc>
        <w:tc>
          <w:tcPr>
            <w:tcW w:w="1227" w:type="dxa"/>
            <w:tcBorders>
              <w:top w:val="single" w:sz="4" w:space="0" w:color="auto"/>
              <w:left w:val="nil"/>
              <w:bottom w:val="single" w:sz="4" w:space="0" w:color="auto"/>
              <w:right w:val="single" w:sz="4" w:space="0" w:color="auto"/>
            </w:tcBorders>
            <w:shd w:val="clear" w:color="auto" w:fill="auto"/>
            <w:noWrap/>
            <w:vAlign w:val="bottom"/>
          </w:tcPr>
          <w:p w14:paraId="1A6B74D0" w14:textId="77777777" w:rsidR="00192374" w:rsidRPr="00BC13F4" w:rsidRDefault="00192374" w:rsidP="00526127">
            <w:pPr>
              <w:spacing w:after="0" w:line="240" w:lineRule="auto"/>
              <w:jc w:val="right"/>
              <w:rPr>
                <w:rFonts w:ascii="Book Antiqua" w:eastAsia="Times New Roman" w:hAnsi="Book Antiqua" w:cs="Calibri"/>
                <w:b/>
                <w:bCs/>
                <w:color w:val="000000"/>
                <w:lang w:eastAsia="en-IN" w:bidi="mr-IN"/>
              </w:rPr>
            </w:pPr>
          </w:p>
        </w:tc>
        <w:tc>
          <w:tcPr>
            <w:tcW w:w="1227" w:type="dxa"/>
            <w:tcBorders>
              <w:top w:val="single" w:sz="4" w:space="0" w:color="auto"/>
              <w:left w:val="nil"/>
              <w:bottom w:val="single" w:sz="4" w:space="0" w:color="auto"/>
              <w:right w:val="single" w:sz="4" w:space="0" w:color="auto"/>
            </w:tcBorders>
            <w:shd w:val="clear" w:color="auto" w:fill="auto"/>
            <w:noWrap/>
            <w:vAlign w:val="bottom"/>
          </w:tcPr>
          <w:p w14:paraId="276D1ED7" w14:textId="77777777" w:rsidR="00192374" w:rsidRPr="00BC13F4" w:rsidRDefault="00192374" w:rsidP="00526127">
            <w:pPr>
              <w:spacing w:after="0" w:line="240" w:lineRule="auto"/>
              <w:jc w:val="right"/>
              <w:rPr>
                <w:rFonts w:ascii="Book Antiqua" w:eastAsia="Times New Roman" w:hAnsi="Book Antiqua" w:cs="Calibri"/>
                <w:b/>
                <w:bCs/>
                <w:color w:val="000000"/>
                <w:lang w:eastAsia="en-IN" w:bidi="mr-IN"/>
              </w:rPr>
            </w:pPr>
          </w:p>
        </w:tc>
        <w:tc>
          <w:tcPr>
            <w:tcW w:w="1160" w:type="dxa"/>
            <w:tcBorders>
              <w:top w:val="single" w:sz="4" w:space="0" w:color="auto"/>
              <w:left w:val="nil"/>
              <w:bottom w:val="single" w:sz="4" w:space="0" w:color="auto"/>
              <w:right w:val="single" w:sz="4" w:space="0" w:color="auto"/>
            </w:tcBorders>
            <w:shd w:val="clear" w:color="auto" w:fill="auto"/>
            <w:noWrap/>
            <w:vAlign w:val="bottom"/>
          </w:tcPr>
          <w:p w14:paraId="2044D854" w14:textId="77777777" w:rsidR="00192374" w:rsidRPr="00BC13F4" w:rsidRDefault="00192374" w:rsidP="00526127">
            <w:pPr>
              <w:spacing w:after="0" w:line="240" w:lineRule="auto"/>
              <w:jc w:val="right"/>
              <w:rPr>
                <w:rFonts w:ascii="Book Antiqua" w:eastAsia="Times New Roman" w:hAnsi="Book Antiqua" w:cs="Calibri"/>
                <w:b/>
                <w:bCs/>
                <w:color w:val="000000"/>
                <w:lang w:eastAsia="en-IN" w:bidi="mr-IN"/>
              </w:rPr>
            </w:pPr>
            <w:r w:rsidRPr="00BC13F4">
              <w:rPr>
                <w:rFonts w:ascii="Book Antiqua" w:eastAsia="Times New Roman" w:hAnsi="Book Antiqua" w:cs="Calibri"/>
                <w:b/>
                <w:bCs/>
                <w:color w:val="000000"/>
                <w:lang w:eastAsia="en-IN" w:bidi="mr-IN"/>
              </w:rPr>
              <w:t>82.31</w:t>
            </w:r>
          </w:p>
        </w:tc>
      </w:tr>
    </w:tbl>
    <w:p w14:paraId="06845607" w14:textId="77777777" w:rsidR="006E403B" w:rsidRPr="00BC13F4" w:rsidRDefault="006E403B" w:rsidP="004E19C1">
      <w:pPr>
        <w:pStyle w:val="ListParagraph"/>
        <w:rPr>
          <w:rFonts w:ascii="Book Antiqua" w:hAnsi="Book Antiqua"/>
        </w:rPr>
      </w:pPr>
    </w:p>
    <w:p w14:paraId="1DE4EDC3" w14:textId="60216C3C" w:rsidR="000F123E" w:rsidRPr="00BC13F4" w:rsidRDefault="009627E0" w:rsidP="000F123E">
      <w:pPr>
        <w:rPr>
          <w:rFonts w:ascii="Book Antiqua" w:hAnsi="Book Antiqua"/>
        </w:rPr>
      </w:pPr>
      <w:r w:rsidRPr="00BC13F4">
        <w:rPr>
          <w:rFonts w:ascii="Book Antiqua" w:hAnsi="Book Antiqua"/>
        </w:rPr>
        <w:t>It is submitted that d</w:t>
      </w:r>
      <w:r w:rsidR="00921832" w:rsidRPr="00BC13F4">
        <w:rPr>
          <w:rFonts w:ascii="Book Antiqua" w:hAnsi="Book Antiqua"/>
        </w:rPr>
        <w:t>i</w:t>
      </w:r>
      <w:r w:rsidR="00B269E9" w:rsidRPr="00BC13F4">
        <w:rPr>
          <w:rFonts w:ascii="Book Antiqua" w:hAnsi="Book Antiqua"/>
        </w:rPr>
        <w:t>s</w:t>
      </w:r>
      <w:r w:rsidR="00921832" w:rsidRPr="00BC13F4">
        <w:rPr>
          <w:rFonts w:ascii="Book Antiqua" w:hAnsi="Book Antiqua"/>
        </w:rPr>
        <w:t>charge of UDL for BTG expected in FY 2024-25.</w:t>
      </w:r>
    </w:p>
    <w:p w14:paraId="7282138D" w14:textId="7D422A09" w:rsidR="00D93CD2" w:rsidRPr="00BC13F4" w:rsidRDefault="000F123E" w:rsidP="000F123E">
      <w:pPr>
        <w:jc w:val="both"/>
        <w:rPr>
          <w:rFonts w:ascii="Book Antiqua" w:hAnsi="Book Antiqua"/>
        </w:rPr>
      </w:pPr>
      <w:r w:rsidRPr="00BC13F4">
        <w:rPr>
          <w:rFonts w:ascii="Book Antiqua" w:hAnsi="Book Antiqua"/>
        </w:rPr>
        <w:t xml:space="preserve">In case of the </w:t>
      </w:r>
      <w:proofErr w:type="spellStart"/>
      <w:r w:rsidRPr="00BC13F4">
        <w:rPr>
          <w:rFonts w:ascii="Book Antiqua" w:hAnsi="Book Antiqua"/>
        </w:rPr>
        <w:t>BoP</w:t>
      </w:r>
      <w:proofErr w:type="spellEnd"/>
      <w:r w:rsidRPr="00BC13F4">
        <w:rPr>
          <w:rFonts w:ascii="Book Antiqua" w:hAnsi="Book Antiqua"/>
        </w:rPr>
        <w:t xml:space="preserve"> contracts, the execution of the pending Additional Capitalisation works got delayed due to liquidation of </w:t>
      </w:r>
      <w:proofErr w:type="spellStart"/>
      <w:r w:rsidRPr="00BC13F4">
        <w:rPr>
          <w:rFonts w:ascii="Book Antiqua" w:hAnsi="Book Antiqua"/>
        </w:rPr>
        <w:t>BoP</w:t>
      </w:r>
      <w:proofErr w:type="spellEnd"/>
      <w:r w:rsidRPr="00BC13F4">
        <w:rPr>
          <w:rFonts w:ascii="Book Antiqua" w:hAnsi="Book Antiqua"/>
        </w:rPr>
        <w:t xml:space="preserve"> vendor M/s </w:t>
      </w:r>
      <w:r w:rsidR="00B269E9" w:rsidRPr="00BC13F4">
        <w:rPr>
          <w:rFonts w:ascii="Book Antiqua" w:hAnsi="Book Antiqua"/>
        </w:rPr>
        <w:t>Sunil Hi Tech Engineers Ltd.</w:t>
      </w:r>
      <w:r w:rsidRPr="00BC13F4">
        <w:rPr>
          <w:rFonts w:ascii="Book Antiqua" w:hAnsi="Book Antiqua"/>
        </w:rPr>
        <w:t xml:space="preserve"> and subsequent execution of the works through re-tendering process under “Risk &amp; cost” works. </w:t>
      </w:r>
      <w:r w:rsidR="00BA12A6" w:rsidRPr="00BC13F4">
        <w:rPr>
          <w:rFonts w:ascii="Book Antiqua" w:hAnsi="Book Antiqua"/>
        </w:rPr>
        <w:t xml:space="preserve">Most of these works are expected to get completed by March 2025 and accordingly the relevant UDL will get discharged subsequently. </w:t>
      </w:r>
    </w:p>
    <w:p w14:paraId="0334ED88" w14:textId="77777777" w:rsidR="000F123E" w:rsidRPr="00BC13F4" w:rsidRDefault="000F123E" w:rsidP="000F123E">
      <w:pPr>
        <w:rPr>
          <w:rFonts w:ascii="Book Antiqua" w:hAnsi="Book Antiqua"/>
        </w:rPr>
      </w:pPr>
    </w:p>
    <w:p w14:paraId="20891DB3" w14:textId="77777777" w:rsidR="00D93CD2" w:rsidRPr="00BC13F4" w:rsidRDefault="00D93CD2" w:rsidP="00D93CD2">
      <w:pPr>
        <w:ind w:left="709" w:hanging="709"/>
        <w:jc w:val="both"/>
        <w:rPr>
          <w:rFonts w:ascii="Book Antiqua" w:hAnsi="Book Antiqua"/>
          <w:b/>
          <w:bCs/>
        </w:rPr>
      </w:pPr>
      <w:r w:rsidRPr="00BC13F4">
        <w:rPr>
          <w:rFonts w:ascii="Book Antiqua" w:hAnsi="Book Antiqua"/>
          <w:b/>
          <w:bCs/>
        </w:rPr>
        <w:t>Cut-off date as per Regulations :</w:t>
      </w:r>
    </w:p>
    <w:p w14:paraId="7A13F8EA" w14:textId="4D175E81" w:rsidR="004C3331" w:rsidRPr="00BC13F4" w:rsidRDefault="004C3331" w:rsidP="00D93CD2">
      <w:pPr>
        <w:ind w:left="709" w:hanging="709"/>
        <w:jc w:val="both"/>
        <w:rPr>
          <w:rFonts w:ascii="Book Antiqua" w:eastAsia="Times New Roman" w:hAnsi="Book Antiqua" w:cs="Bookman Old Style"/>
          <w:color w:val="000000"/>
        </w:rPr>
      </w:pPr>
      <w:r w:rsidRPr="00BC13F4">
        <w:rPr>
          <w:rFonts w:ascii="Book Antiqua" w:eastAsia="Times New Roman" w:hAnsi="Book Antiqua" w:cs="Bookman Old Style"/>
          <w:color w:val="000000"/>
        </w:rPr>
        <w:t>As per prevailing MERC (MYT) Regulations, cut off date for these units are as shown below:</w:t>
      </w:r>
    </w:p>
    <w:p w14:paraId="583BB081" w14:textId="0B29C571" w:rsidR="004C3331" w:rsidRPr="00BC13F4" w:rsidRDefault="00D93CD2" w:rsidP="004C3331">
      <w:pPr>
        <w:pStyle w:val="ListParagraph"/>
        <w:numPr>
          <w:ilvl w:val="0"/>
          <w:numId w:val="8"/>
        </w:numPr>
        <w:jc w:val="both"/>
        <w:rPr>
          <w:rFonts w:ascii="Book Antiqua" w:eastAsia="Times New Roman" w:hAnsi="Book Antiqua" w:cs="Bookman Old Style"/>
          <w:color w:val="000000"/>
        </w:rPr>
      </w:pPr>
      <w:r w:rsidRPr="00BC13F4">
        <w:rPr>
          <w:rFonts w:ascii="Book Antiqua" w:eastAsia="Times New Roman" w:hAnsi="Book Antiqua" w:cs="Bookman Old Style"/>
          <w:color w:val="000000"/>
        </w:rPr>
        <w:t>Chandrapur Units # 8,9</w:t>
      </w:r>
      <w:r w:rsidR="004C3331" w:rsidRPr="00BC13F4">
        <w:rPr>
          <w:rFonts w:ascii="Book Antiqua" w:eastAsia="Times New Roman" w:hAnsi="Book Antiqua" w:cs="Bookman Old Style"/>
          <w:color w:val="000000"/>
        </w:rPr>
        <w:t xml:space="preserve"> </w:t>
      </w:r>
      <w:r w:rsidR="004C3331" w:rsidRPr="00BC13F4">
        <w:rPr>
          <w:rFonts w:ascii="Book Antiqua" w:eastAsia="Times New Roman" w:hAnsi="Book Antiqua" w:cs="Bookman Old Style"/>
          <w:color w:val="000000"/>
        </w:rPr>
        <w:tab/>
        <w:t xml:space="preserve">: </w:t>
      </w:r>
      <w:r w:rsidR="004C3331" w:rsidRPr="00BC13F4">
        <w:rPr>
          <w:rFonts w:ascii="Book Antiqua" w:eastAsia="Times New Roman" w:hAnsi="Book Antiqua" w:cs="Bookman Old Style"/>
          <w:color w:val="000000"/>
        </w:rPr>
        <w:t xml:space="preserve">31.3.2019 </w:t>
      </w:r>
    </w:p>
    <w:p w14:paraId="474524B6" w14:textId="735DEEFC" w:rsidR="00D93CD2" w:rsidRPr="00BC13F4" w:rsidRDefault="00D93CD2" w:rsidP="004C3331">
      <w:pPr>
        <w:pStyle w:val="ListParagraph"/>
        <w:numPr>
          <w:ilvl w:val="0"/>
          <w:numId w:val="8"/>
        </w:numPr>
        <w:jc w:val="both"/>
        <w:rPr>
          <w:rFonts w:ascii="Book Antiqua" w:eastAsia="Times New Roman" w:hAnsi="Book Antiqua" w:cs="Bookman Old Style"/>
          <w:color w:val="000000"/>
        </w:rPr>
      </w:pPr>
      <w:proofErr w:type="spellStart"/>
      <w:r w:rsidRPr="00BC13F4">
        <w:rPr>
          <w:rFonts w:ascii="Book Antiqua" w:eastAsia="Times New Roman" w:hAnsi="Book Antiqua" w:cs="Bookman Old Style"/>
          <w:color w:val="000000"/>
        </w:rPr>
        <w:t>Parli</w:t>
      </w:r>
      <w:proofErr w:type="spellEnd"/>
      <w:r w:rsidRPr="00BC13F4">
        <w:rPr>
          <w:rFonts w:ascii="Book Antiqua" w:eastAsia="Times New Roman" w:hAnsi="Book Antiqua" w:cs="Bookman Old Style"/>
          <w:color w:val="000000"/>
        </w:rPr>
        <w:t xml:space="preserve"> Unit # 8 </w:t>
      </w:r>
      <w:r w:rsidR="004C3331" w:rsidRPr="00BC13F4">
        <w:rPr>
          <w:rFonts w:ascii="Book Antiqua" w:eastAsia="Times New Roman" w:hAnsi="Book Antiqua" w:cs="Bookman Old Style"/>
          <w:color w:val="000000"/>
        </w:rPr>
        <w:tab/>
      </w:r>
      <w:r w:rsidR="004C3331" w:rsidRPr="00BC13F4">
        <w:rPr>
          <w:rFonts w:ascii="Book Antiqua" w:eastAsia="Times New Roman" w:hAnsi="Book Antiqua" w:cs="Bookman Old Style"/>
          <w:color w:val="000000"/>
        </w:rPr>
        <w:tab/>
      </w:r>
      <w:r w:rsidR="004C3331" w:rsidRPr="00BC13F4">
        <w:rPr>
          <w:rFonts w:ascii="Book Antiqua" w:eastAsia="Times New Roman" w:hAnsi="Book Antiqua" w:cs="Bookman Old Style"/>
          <w:color w:val="000000"/>
        </w:rPr>
        <w:tab/>
        <w:t xml:space="preserve">: </w:t>
      </w:r>
      <w:r w:rsidR="004C3331" w:rsidRPr="00BC13F4">
        <w:rPr>
          <w:rFonts w:ascii="Book Antiqua" w:eastAsia="Times New Roman" w:hAnsi="Book Antiqua" w:cs="Bookman Old Style"/>
          <w:color w:val="000000"/>
        </w:rPr>
        <w:t xml:space="preserve">31.3.2019 </w:t>
      </w:r>
    </w:p>
    <w:p w14:paraId="429E2BF0" w14:textId="0205AEE7" w:rsidR="00D93CD2" w:rsidRPr="00BC13F4" w:rsidRDefault="00D93CD2" w:rsidP="004C3331">
      <w:pPr>
        <w:pStyle w:val="ListParagraph"/>
        <w:numPr>
          <w:ilvl w:val="0"/>
          <w:numId w:val="8"/>
        </w:numPr>
        <w:jc w:val="both"/>
        <w:rPr>
          <w:rFonts w:ascii="Book Antiqua" w:hAnsi="Book Antiqua"/>
        </w:rPr>
      </w:pPr>
      <w:proofErr w:type="spellStart"/>
      <w:r w:rsidRPr="00BC13F4">
        <w:rPr>
          <w:rFonts w:ascii="Book Antiqua" w:eastAsia="Times New Roman" w:hAnsi="Book Antiqua" w:cs="Bookman Old Style"/>
          <w:color w:val="000000"/>
        </w:rPr>
        <w:t>Koradi</w:t>
      </w:r>
      <w:proofErr w:type="spellEnd"/>
      <w:r w:rsidRPr="00BC13F4">
        <w:rPr>
          <w:rFonts w:ascii="Book Antiqua" w:eastAsia="Times New Roman" w:hAnsi="Book Antiqua" w:cs="Bookman Old Style"/>
          <w:color w:val="000000"/>
        </w:rPr>
        <w:t xml:space="preserve"> units # 8,9,10</w:t>
      </w:r>
      <w:r w:rsidR="004C3331" w:rsidRPr="00BC13F4">
        <w:rPr>
          <w:rFonts w:ascii="Book Antiqua" w:eastAsia="Times New Roman" w:hAnsi="Book Antiqua" w:cs="Bookman Old Style"/>
          <w:color w:val="000000"/>
        </w:rPr>
        <w:t xml:space="preserve"> </w:t>
      </w:r>
      <w:r w:rsidR="004C3331" w:rsidRPr="00BC13F4">
        <w:rPr>
          <w:rFonts w:ascii="Book Antiqua" w:eastAsia="Times New Roman" w:hAnsi="Book Antiqua" w:cs="Bookman Old Style"/>
          <w:color w:val="000000"/>
        </w:rPr>
        <w:tab/>
      </w:r>
      <w:r w:rsidR="004C3331" w:rsidRPr="00BC13F4">
        <w:rPr>
          <w:rFonts w:ascii="Book Antiqua" w:eastAsia="Times New Roman" w:hAnsi="Book Antiqua" w:cs="Bookman Old Style"/>
          <w:color w:val="000000"/>
        </w:rPr>
        <w:tab/>
        <w:t xml:space="preserve">: </w:t>
      </w:r>
      <w:r w:rsidR="004C3331" w:rsidRPr="00BC13F4">
        <w:rPr>
          <w:rFonts w:ascii="Book Antiqua" w:eastAsia="Times New Roman" w:hAnsi="Book Antiqua" w:cs="Bookman Old Style"/>
          <w:color w:val="000000"/>
        </w:rPr>
        <w:t>31.3.2020</w:t>
      </w:r>
    </w:p>
    <w:p w14:paraId="49087D83" w14:textId="77777777" w:rsidR="00D93CD2" w:rsidRPr="00BC13F4" w:rsidRDefault="00D93CD2" w:rsidP="00D93CD2">
      <w:pPr>
        <w:ind w:left="709" w:hanging="709"/>
        <w:jc w:val="both"/>
        <w:rPr>
          <w:rFonts w:ascii="Book Antiqua" w:hAnsi="Book Antiqua"/>
        </w:rPr>
      </w:pPr>
    </w:p>
    <w:p w14:paraId="65C3F6EF" w14:textId="261AADEC" w:rsidR="00D93CD2" w:rsidRPr="00BC13F4" w:rsidRDefault="00D93CD2" w:rsidP="00D93CD2">
      <w:pPr>
        <w:ind w:left="709" w:hanging="709"/>
        <w:jc w:val="both"/>
        <w:rPr>
          <w:rFonts w:ascii="Book Antiqua" w:hAnsi="Book Antiqua"/>
          <w:b/>
          <w:bCs/>
        </w:rPr>
      </w:pPr>
      <w:r w:rsidRPr="00BC13F4">
        <w:rPr>
          <w:rFonts w:ascii="Book Antiqua" w:hAnsi="Book Antiqua"/>
          <w:b/>
          <w:bCs/>
        </w:rPr>
        <w:t xml:space="preserve">Extensions sought to Cut-off date : </w:t>
      </w:r>
    </w:p>
    <w:p w14:paraId="688F034F" w14:textId="57EAD234" w:rsidR="00B82E46" w:rsidRPr="00BC13F4" w:rsidRDefault="00B82E46" w:rsidP="00B82E46">
      <w:pPr>
        <w:ind w:firstLine="11"/>
        <w:jc w:val="both"/>
        <w:rPr>
          <w:rFonts w:ascii="Book Antiqua" w:hAnsi="Book Antiqua"/>
        </w:rPr>
      </w:pPr>
      <w:r w:rsidRPr="00BC13F4">
        <w:rPr>
          <w:rFonts w:ascii="Book Antiqua" w:hAnsi="Book Antiqua"/>
        </w:rPr>
        <w:t xml:space="preserve">Following are the request submitted by MSPGCL with respect to extension of </w:t>
      </w:r>
      <w:r w:rsidR="009F1B05" w:rsidRPr="00BC13F4">
        <w:rPr>
          <w:rFonts w:ascii="Book Antiqua" w:hAnsi="Book Antiqua"/>
        </w:rPr>
        <w:t>cut-off</w:t>
      </w:r>
      <w:r w:rsidRPr="00BC13F4">
        <w:rPr>
          <w:rFonts w:ascii="Book Antiqua" w:hAnsi="Book Antiqua"/>
        </w:rPr>
        <w:t xml:space="preserve"> date of respective new units and ruling of the Hon’ble Commission on the same:</w:t>
      </w:r>
    </w:p>
    <w:p w14:paraId="29E521B1" w14:textId="587F44C9" w:rsidR="00D93CD2" w:rsidRPr="00BC13F4" w:rsidRDefault="00D93CD2" w:rsidP="00D93CD2">
      <w:pPr>
        <w:ind w:left="709" w:hanging="709"/>
        <w:jc w:val="both"/>
        <w:rPr>
          <w:rFonts w:ascii="Book Antiqua" w:hAnsi="Book Antiqua"/>
          <w:b/>
          <w:bCs/>
        </w:rPr>
      </w:pPr>
      <w:r w:rsidRPr="00BC13F4">
        <w:rPr>
          <w:rFonts w:ascii="Book Antiqua" w:hAnsi="Book Antiqua"/>
          <w:b/>
          <w:bCs/>
        </w:rPr>
        <w:t>1.</w:t>
      </w:r>
      <w:r w:rsidRPr="00BC13F4">
        <w:rPr>
          <w:rFonts w:ascii="Book Antiqua" w:hAnsi="Book Antiqua"/>
          <w:b/>
          <w:bCs/>
        </w:rPr>
        <w:tab/>
      </w:r>
      <w:r w:rsidR="00B82E46" w:rsidRPr="00BC13F4">
        <w:rPr>
          <w:rFonts w:ascii="Book Antiqua" w:hAnsi="Book Antiqua"/>
          <w:b/>
          <w:bCs/>
        </w:rPr>
        <w:t>“</w:t>
      </w:r>
      <w:r w:rsidRPr="00BC13F4">
        <w:rPr>
          <w:rFonts w:ascii="Book Antiqua" w:hAnsi="Book Antiqua"/>
          <w:b/>
          <w:bCs/>
        </w:rPr>
        <w:t>Order Case No. 296 / 2019</w:t>
      </w:r>
    </w:p>
    <w:p w14:paraId="564A483C"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2.10 EXTENSION OF CUT OFF DATE FOR UNITS</w:t>
      </w:r>
    </w:p>
    <w:p w14:paraId="7AC203D4"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Suggestions/Objections</w:t>
      </w:r>
    </w:p>
    <w:p w14:paraId="0019DAA6"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2.10.1 PEG submitted that extension on cut-off dates are not to be allowed to ensure that consumers do not continue to bear the burden of time and cost overruns for delays which were partly within the control of MSPGCL.</w:t>
      </w:r>
    </w:p>
    <w:p w14:paraId="7AE5C4E1"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MSPGCL’s replies</w:t>
      </w:r>
    </w:p>
    <w:p w14:paraId="5BBEDCE1"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2.10.2 MSPGCL submitted that they have only requested for extension of the cut-off date and no additional amount on account of cost-overrun is sought.</w:t>
      </w:r>
    </w:p>
    <w:p w14:paraId="442C9601"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Commission’s views</w:t>
      </w:r>
    </w:p>
    <w:p w14:paraId="7D837E46"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lastRenderedPageBreak/>
        <w:t>2.10.3 The Commission has observed that the Petitioner has only sought time extension of cut-off date to complete the works approved in the original scope of work by the Commission thereby not claiming any cost over run on account of it. The Petitioner has also submitted the reasons for the delay in execution of these works. As discussed in Section 7 of the Order, the Commission has allowed extension of Cut Off date for Chandrapur Units 8, 9 and Parli Unit 8 up to 31.03.2021 and Koradi units 8, 9 &amp; 10 up to 31.03.2021. However, it is to be noted that the MSPGCL will not be allowed any cost over run on account of this time extension of Cut Off date.</w:t>
      </w:r>
    </w:p>
    <w:p w14:paraId="3890426F" w14:textId="77777777" w:rsidR="00D93CD2" w:rsidRPr="00BC13F4" w:rsidRDefault="00D93CD2" w:rsidP="00D93CD2">
      <w:pPr>
        <w:ind w:left="709" w:hanging="709"/>
        <w:jc w:val="both"/>
        <w:rPr>
          <w:rFonts w:ascii="Book Antiqua" w:hAnsi="Book Antiqua"/>
          <w:b/>
          <w:bCs/>
        </w:rPr>
      </w:pPr>
      <w:r w:rsidRPr="00BC13F4">
        <w:rPr>
          <w:rFonts w:ascii="Book Antiqua" w:hAnsi="Book Antiqua"/>
          <w:b/>
          <w:bCs/>
        </w:rPr>
        <w:t>2.</w:t>
      </w:r>
      <w:r w:rsidRPr="00BC13F4">
        <w:rPr>
          <w:rFonts w:ascii="Book Antiqua" w:hAnsi="Book Antiqua"/>
          <w:b/>
          <w:bCs/>
        </w:rPr>
        <w:tab/>
        <w:t>Order Case No. 180/2020</w:t>
      </w:r>
    </w:p>
    <w:p w14:paraId="115171AC"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32. ISSUE XVII: Extension of Cut-off dates for Koradi Unit-8-9 and 10, Chandrapur 8,9 and Parli 8</w:t>
      </w:r>
    </w:p>
    <w:p w14:paraId="7C8282B0"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MSPGCL’s submission dated 2 December, 2020:</w:t>
      </w:r>
    </w:p>
    <w:p w14:paraId="35DC8469"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32.1 MSPGCL filed its additional submission on 2 December, 2020 regarding extension of cut-off dates for Koradi Unit-8-9 and 10, Chandrapur 8,9 and Parli 8. MSPGCL in its MYT Petition Case No. 296 of 2019 has requested Commission for an allowance of additional time till FY 2020- 21 for capitalization of additional capital expenditure.</w:t>
      </w:r>
    </w:p>
    <w:p w14:paraId="67D08E54"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 xml:space="preserve">32.2 The Commission in the Order allowed the extension of cut-off date till 31 March, 2021. However, considering current pandemic situation due to Covid-19 and subsequent entire lockdown of more than three months and subsequent unlocking process followed by Central / State Government, it seems very difficult to complete the capitalization in these units within the extended time limit allowed by the Commission </w:t>
      </w:r>
      <w:proofErr w:type="spellStart"/>
      <w:r w:rsidRPr="00BC13F4">
        <w:rPr>
          <w:rFonts w:ascii="Book Antiqua" w:hAnsi="Book Antiqua"/>
          <w:i/>
          <w:iCs/>
        </w:rPr>
        <w:t>i</w:t>
      </w:r>
      <w:proofErr w:type="spellEnd"/>
      <w:r w:rsidRPr="00BC13F4">
        <w:rPr>
          <w:rFonts w:ascii="Book Antiqua" w:hAnsi="Book Antiqua"/>
          <w:i/>
          <w:iCs/>
        </w:rPr>
        <w:t>. e. 31 March, 2021.</w:t>
      </w:r>
    </w:p>
    <w:p w14:paraId="46F112B8"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32.3 MSPGCL has submitted that 100% unlocking is yet to be achieved and due to certain restrictions still prevailing, the process is taking longer time. Considering the pandemic situation and disturbance in supply chain, MSPGCL has requested the Commission to extend the cut - off date for these units till 31 March, 2022.</w:t>
      </w:r>
    </w:p>
    <w:p w14:paraId="2967ED65"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Commission’s Analysis and Ruling:</w:t>
      </w:r>
    </w:p>
    <w:p w14:paraId="130AF949"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32.4 The Commission notes the submission of MSPGCL regarding extension of Cut-off dates for Koradi Unit-8-9 and 10, Chandrapur 8,9 and Parli 8. MSPGCL in its MYT Petition Case No. 296 of 2019 had requested Commission for an allowance of additional time till FY 2020- 21 for capitalization of additional capital expenditure.</w:t>
      </w:r>
    </w:p>
    <w:p w14:paraId="270A24D6"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32.5 Accordingly, the Commission in the Order allowed the extension of cut-off date till 31 March, 2021.</w:t>
      </w:r>
    </w:p>
    <w:p w14:paraId="4B33EBE0"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 xml:space="preserve">32.6 MSPGCL has now submitted that considering current pandemic situation due to Covid-19 and subsequent entire lockdown, it seems difficult to complete the capitalization in these Units within the extended time limit allowed by the Commission </w:t>
      </w:r>
      <w:proofErr w:type="spellStart"/>
      <w:r w:rsidRPr="00BC13F4">
        <w:rPr>
          <w:rFonts w:ascii="Book Antiqua" w:hAnsi="Book Antiqua"/>
          <w:i/>
          <w:iCs/>
        </w:rPr>
        <w:t>i</w:t>
      </w:r>
      <w:proofErr w:type="spellEnd"/>
      <w:r w:rsidRPr="00BC13F4">
        <w:rPr>
          <w:rFonts w:ascii="Book Antiqua" w:hAnsi="Book Antiqua"/>
          <w:i/>
          <w:iCs/>
        </w:rPr>
        <w:t>. e. 31 March, 2021.</w:t>
      </w:r>
    </w:p>
    <w:p w14:paraId="21ECCAD1"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32.7 Considering the pandemic situation and disturbance in supply chain, the Commission is inclined to accept the submission of MSPGCL and extend the cut - off date for these units till 31-03-2022.</w:t>
      </w:r>
    </w:p>
    <w:p w14:paraId="142D709F" w14:textId="77777777" w:rsidR="00D93CD2" w:rsidRPr="00BC13F4" w:rsidRDefault="00D93CD2" w:rsidP="00D93CD2">
      <w:pPr>
        <w:ind w:left="709" w:hanging="709"/>
        <w:jc w:val="both"/>
        <w:rPr>
          <w:rFonts w:ascii="Book Antiqua" w:hAnsi="Book Antiqua"/>
        </w:rPr>
      </w:pPr>
      <w:r w:rsidRPr="00BC13F4">
        <w:rPr>
          <w:rFonts w:ascii="Book Antiqua" w:hAnsi="Book Antiqua"/>
        </w:rPr>
        <w:t xml:space="preserve">3. </w:t>
      </w:r>
      <w:r w:rsidRPr="00BC13F4">
        <w:rPr>
          <w:rFonts w:ascii="Book Antiqua" w:hAnsi="Book Antiqua"/>
        </w:rPr>
        <w:tab/>
        <w:t>Order Case No. 227/2022</w:t>
      </w:r>
    </w:p>
    <w:p w14:paraId="2E463C2F" w14:textId="77777777" w:rsidR="00D93CD2" w:rsidRPr="00BC13F4" w:rsidRDefault="00D93CD2" w:rsidP="00D93CD2">
      <w:pPr>
        <w:ind w:left="709" w:hanging="709"/>
        <w:jc w:val="both"/>
        <w:rPr>
          <w:rFonts w:ascii="Book Antiqua" w:hAnsi="Book Antiqua"/>
          <w:i/>
          <w:iCs/>
        </w:rPr>
      </w:pPr>
      <w:r w:rsidRPr="00BC13F4">
        <w:rPr>
          <w:rFonts w:ascii="Book Antiqua" w:hAnsi="Book Antiqua"/>
          <w:i/>
          <w:iCs/>
        </w:rPr>
        <w:t xml:space="preserve">9.13.17MSPGCL has requested for extension of cut-off date </w:t>
      </w:r>
      <w:proofErr w:type="spellStart"/>
      <w:r w:rsidRPr="00BC13F4">
        <w:rPr>
          <w:rFonts w:ascii="Book Antiqua" w:hAnsi="Book Antiqua"/>
          <w:i/>
          <w:iCs/>
        </w:rPr>
        <w:t>upto</w:t>
      </w:r>
      <w:proofErr w:type="spellEnd"/>
      <w:r w:rsidRPr="00BC13F4">
        <w:rPr>
          <w:rFonts w:ascii="Book Antiqua" w:hAnsi="Book Antiqua"/>
          <w:i/>
          <w:iCs/>
        </w:rPr>
        <w:t xml:space="preserve"> 31 March, 2024 for completion of balance works within the original scope of work for Koradi Units 8-10, Chandrapur Units 8&amp;9 and Parli Unit 8. The Commission does not find it prudent to grant the relief sought by </w:t>
      </w:r>
      <w:r w:rsidRPr="00BC13F4">
        <w:rPr>
          <w:rFonts w:ascii="Book Antiqua" w:hAnsi="Book Antiqua"/>
          <w:i/>
          <w:iCs/>
        </w:rPr>
        <w:lastRenderedPageBreak/>
        <w:t>MSPGCL at this stage. The Commission shall take a view on the same based on the submissions of the MSPGCL in the true-up of the respective years on case to case basis.</w:t>
      </w:r>
    </w:p>
    <w:p w14:paraId="577FA84C" w14:textId="77777777" w:rsidR="000F123E" w:rsidRPr="00BC13F4" w:rsidRDefault="000F123E" w:rsidP="000F123E">
      <w:pPr>
        <w:rPr>
          <w:rFonts w:ascii="Book Antiqua" w:hAnsi="Book Antiqua"/>
        </w:rPr>
      </w:pPr>
    </w:p>
    <w:p w14:paraId="5768418D" w14:textId="6E8D81AB" w:rsidR="00941753" w:rsidRPr="00BC13F4" w:rsidRDefault="00BC13F4" w:rsidP="00BC13F4">
      <w:pPr>
        <w:pStyle w:val="ListParagraph"/>
        <w:ind w:hanging="11"/>
        <w:jc w:val="both"/>
        <w:rPr>
          <w:rFonts w:ascii="Book Antiqua" w:hAnsi="Book Antiqua"/>
        </w:rPr>
      </w:pPr>
      <w:r w:rsidRPr="00BC13F4">
        <w:rPr>
          <w:rFonts w:ascii="Book Antiqua" w:hAnsi="Book Antiqua"/>
          <w:b/>
          <w:bCs/>
        </w:rPr>
        <w:t>MSPGCL’s submission</w:t>
      </w:r>
      <w:r w:rsidRPr="00BC13F4">
        <w:rPr>
          <w:rFonts w:ascii="Book Antiqua" w:hAnsi="Book Antiqua"/>
        </w:rPr>
        <w:t>:</w:t>
      </w:r>
    </w:p>
    <w:p w14:paraId="45B46712" w14:textId="77777777" w:rsidR="00BC13F4" w:rsidRPr="00BC13F4" w:rsidRDefault="00BC13F4" w:rsidP="00D93CD2">
      <w:pPr>
        <w:pStyle w:val="ListParagraph"/>
        <w:ind w:hanging="862"/>
        <w:jc w:val="both"/>
        <w:rPr>
          <w:rFonts w:ascii="Book Antiqua" w:hAnsi="Book Antiqua"/>
        </w:rPr>
      </w:pPr>
    </w:p>
    <w:p w14:paraId="53511201" w14:textId="77777777" w:rsidR="00BC13F4" w:rsidRPr="00BC13F4" w:rsidRDefault="00BC13F4" w:rsidP="00BC13F4">
      <w:pPr>
        <w:pStyle w:val="ListParagraph"/>
        <w:jc w:val="both"/>
        <w:rPr>
          <w:rFonts w:ascii="Book Antiqua" w:hAnsi="Book Antiqua"/>
        </w:rPr>
      </w:pPr>
      <w:r w:rsidRPr="00BC13F4">
        <w:rPr>
          <w:rFonts w:ascii="Book Antiqua" w:hAnsi="Book Antiqua"/>
        </w:rPr>
        <w:t>In Case No. 227 of 2022, MSPGCL had requested the Hon’ble Commission for an extension of the cut-off date to March 31, 2024. While the Hon’ble Commission, in its order for the said case, did not explicitly grant the extension, it indicated that it would consider the matter based on submissions made in the true-up petitions for the respective years on a case-by-case basis.</w:t>
      </w:r>
    </w:p>
    <w:p w14:paraId="682C9A62" w14:textId="77777777" w:rsidR="00BC13F4" w:rsidRPr="00BC13F4" w:rsidRDefault="00BC13F4" w:rsidP="00BC13F4">
      <w:pPr>
        <w:pStyle w:val="ListParagraph"/>
        <w:jc w:val="both"/>
        <w:rPr>
          <w:rFonts w:ascii="Book Antiqua" w:hAnsi="Book Antiqua"/>
        </w:rPr>
      </w:pPr>
    </w:p>
    <w:p w14:paraId="122BA2A2" w14:textId="77777777" w:rsidR="00BC13F4" w:rsidRPr="00BC13F4" w:rsidRDefault="00BC13F4" w:rsidP="00BC13F4">
      <w:pPr>
        <w:pStyle w:val="ListParagraph"/>
        <w:jc w:val="both"/>
        <w:rPr>
          <w:rFonts w:ascii="Book Antiqua" w:hAnsi="Book Antiqua"/>
        </w:rPr>
      </w:pPr>
      <w:r w:rsidRPr="00BC13F4">
        <w:rPr>
          <w:rFonts w:ascii="Book Antiqua" w:hAnsi="Book Antiqua"/>
        </w:rPr>
        <w:t xml:space="preserve">MSPGCL submits that the delay in discharging the undischarged liability (UDL) is primarily due to challenges in executing pending additional capitalisation works, caused by the bankruptcy of </w:t>
      </w:r>
      <w:proofErr w:type="spellStart"/>
      <w:r w:rsidRPr="00BC13F4">
        <w:rPr>
          <w:rFonts w:ascii="Book Antiqua" w:hAnsi="Book Antiqua"/>
        </w:rPr>
        <w:t>BoP</w:t>
      </w:r>
      <w:proofErr w:type="spellEnd"/>
      <w:r w:rsidRPr="00BC13F4">
        <w:rPr>
          <w:rFonts w:ascii="Book Antiqua" w:hAnsi="Book Antiqua"/>
        </w:rPr>
        <w:t xml:space="preserve"> vendors and subsequent COVID-related disruptions. Additionally, delays in finalizing the Final Time Limit Extension (FTLE) for various contracts, including BTG and </w:t>
      </w:r>
      <w:proofErr w:type="spellStart"/>
      <w:r w:rsidRPr="00BC13F4">
        <w:rPr>
          <w:rFonts w:ascii="Book Antiqua" w:hAnsi="Book Antiqua"/>
        </w:rPr>
        <w:t>BoP</w:t>
      </w:r>
      <w:proofErr w:type="spellEnd"/>
      <w:r w:rsidRPr="00BC13F4">
        <w:rPr>
          <w:rFonts w:ascii="Book Antiqua" w:hAnsi="Book Antiqua"/>
        </w:rPr>
        <w:t>, have further contributed to the delay in discharging UDL related to various retentions.</w:t>
      </w:r>
    </w:p>
    <w:p w14:paraId="2F0ACC16" w14:textId="77777777" w:rsidR="00BC13F4" w:rsidRPr="00BC13F4" w:rsidRDefault="00BC13F4" w:rsidP="00BC13F4">
      <w:pPr>
        <w:pStyle w:val="ListParagraph"/>
        <w:jc w:val="both"/>
        <w:rPr>
          <w:rFonts w:ascii="Book Antiqua" w:hAnsi="Book Antiqua"/>
        </w:rPr>
      </w:pPr>
    </w:p>
    <w:p w14:paraId="1B7878DB" w14:textId="4C443A6A" w:rsidR="000F123E" w:rsidRPr="00BC13F4" w:rsidRDefault="00BC13F4" w:rsidP="00BC13F4">
      <w:pPr>
        <w:pStyle w:val="ListParagraph"/>
        <w:jc w:val="both"/>
        <w:rPr>
          <w:rFonts w:ascii="Book Antiqua" w:hAnsi="Book Antiqua"/>
        </w:rPr>
      </w:pPr>
      <w:r w:rsidRPr="00BC13F4">
        <w:rPr>
          <w:rFonts w:ascii="Book Antiqua" w:hAnsi="Book Antiqua"/>
        </w:rPr>
        <w:t>MSPGCL has made all-out efforts to complete the pending works and finalize the FTLE by March 2025. In view of the above, MSPGCL respectfully requests the Hon’ble Commission to approve an extension of the cut-off date to March 31, 2025, and to permit MSPGCL to approach the Commission after the discharge of liability. For schemes that are delayed beyond FY 2024-25 or UDL discharges delayed beyond FY 2024-25, MSPGCL seeks permission to submit the relevant details in the true-up petition for the respective year.</w:t>
      </w:r>
    </w:p>
    <w:sectPr w:rsidR="000F123E" w:rsidRPr="00BC13F4" w:rsidSect="0085580D">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7C91"/>
    <w:multiLevelType w:val="hybridMultilevel"/>
    <w:tmpl w:val="218443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1B0EC0"/>
    <w:multiLevelType w:val="hybridMultilevel"/>
    <w:tmpl w:val="5DC82E74"/>
    <w:lvl w:ilvl="0" w:tplc="9C364B20">
      <w:start w:val="8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7F01B1"/>
    <w:multiLevelType w:val="hybridMultilevel"/>
    <w:tmpl w:val="3D44C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FF21D6"/>
    <w:multiLevelType w:val="hybridMultilevel"/>
    <w:tmpl w:val="B40CB744"/>
    <w:lvl w:ilvl="0" w:tplc="840AE75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89431C6"/>
    <w:multiLevelType w:val="hybridMultilevel"/>
    <w:tmpl w:val="243EC16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6045A28"/>
    <w:multiLevelType w:val="hybridMultilevel"/>
    <w:tmpl w:val="61BA9D3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6303973"/>
    <w:multiLevelType w:val="hybridMultilevel"/>
    <w:tmpl w:val="D110F3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FD5198C"/>
    <w:multiLevelType w:val="hybridMultilevel"/>
    <w:tmpl w:val="B6D2277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4"/>
  </w:num>
  <w:num w:numId="2">
    <w:abstractNumId w:val="5"/>
  </w:num>
  <w:num w:numId="3">
    <w:abstractNumId w:val="7"/>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1B"/>
    <w:rsid w:val="00014C23"/>
    <w:rsid w:val="00015B10"/>
    <w:rsid w:val="000F123E"/>
    <w:rsid w:val="00144A57"/>
    <w:rsid w:val="001608C2"/>
    <w:rsid w:val="00192374"/>
    <w:rsid w:val="001D0815"/>
    <w:rsid w:val="0022500A"/>
    <w:rsid w:val="00487A58"/>
    <w:rsid w:val="004949A4"/>
    <w:rsid w:val="004C3331"/>
    <w:rsid w:val="004D7755"/>
    <w:rsid w:val="004E19C1"/>
    <w:rsid w:val="00526127"/>
    <w:rsid w:val="00665EF8"/>
    <w:rsid w:val="006A5209"/>
    <w:rsid w:val="006E403B"/>
    <w:rsid w:val="007627CB"/>
    <w:rsid w:val="008141D4"/>
    <w:rsid w:val="0085580D"/>
    <w:rsid w:val="0086511B"/>
    <w:rsid w:val="0090290C"/>
    <w:rsid w:val="00921832"/>
    <w:rsid w:val="00936713"/>
    <w:rsid w:val="00941753"/>
    <w:rsid w:val="009627E0"/>
    <w:rsid w:val="009F1B05"/>
    <w:rsid w:val="00AE3301"/>
    <w:rsid w:val="00B269E9"/>
    <w:rsid w:val="00B6350E"/>
    <w:rsid w:val="00B63FDB"/>
    <w:rsid w:val="00B70221"/>
    <w:rsid w:val="00B82E46"/>
    <w:rsid w:val="00BA12A6"/>
    <w:rsid w:val="00BC13F4"/>
    <w:rsid w:val="00CB6F11"/>
    <w:rsid w:val="00CF3DAB"/>
    <w:rsid w:val="00D93CD2"/>
    <w:rsid w:val="00DF0DB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8766"/>
  <w15:chartTrackingRefBased/>
  <w15:docId w15:val="{0EA7C786-E41A-46F7-94BE-718C68C1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755"/>
    <w:pPr>
      <w:ind w:left="720"/>
      <w:contextualSpacing/>
    </w:pPr>
  </w:style>
  <w:style w:type="paragraph" w:customStyle="1" w:styleId="Default">
    <w:name w:val="Default"/>
    <w:rsid w:val="00192374"/>
    <w:pPr>
      <w:autoSpaceDE w:val="0"/>
      <w:autoSpaceDN w:val="0"/>
      <w:adjustRightInd w:val="0"/>
      <w:spacing w:after="0" w:line="240" w:lineRule="auto"/>
    </w:pPr>
    <w:rPr>
      <w:rFonts w:ascii="Calibri" w:hAnsi="Calibri" w:cs="Calibri"/>
      <w:color w:val="000000"/>
      <w:sz w:val="24"/>
      <w:szCs w:val="2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8929">
      <w:bodyDiv w:val="1"/>
      <w:marLeft w:val="0"/>
      <w:marRight w:val="0"/>
      <w:marTop w:val="0"/>
      <w:marBottom w:val="0"/>
      <w:divBdr>
        <w:top w:val="none" w:sz="0" w:space="0" w:color="auto"/>
        <w:left w:val="none" w:sz="0" w:space="0" w:color="auto"/>
        <w:bottom w:val="none" w:sz="0" w:space="0" w:color="auto"/>
        <w:right w:val="none" w:sz="0" w:space="0" w:color="auto"/>
      </w:divBdr>
    </w:div>
    <w:div w:id="386686166">
      <w:bodyDiv w:val="1"/>
      <w:marLeft w:val="0"/>
      <w:marRight w:val="0"/>
      <w:marTop w:val="0"/>
      <w:marBottom w:val="0"/>
      <w:divBdr>
        <w:top w:val="none" w:sz="0" w:space="0" w:color="auto"/>
        <w:left w:val="none" w:sz="0" w:space="0" w:color="auto"/>
        <w:bottom w:val="none" w:sz="0" w:space="0" w:color="auto"/>
        <w:right w:val="none" w:sz="0" w:space="0" w:color="auto"/>
      </w:divBdr>
    </w:div>
    <w:div w:id="876967733">
      <w:bodyDiv w:val="1"/>
      <w:marLeft w:val="0"/>
      <w:marRight w:val="0"/>
      <w:marTop w:val="0"/>
      <w:marBottom w:val="0"/>
      <w:divBdr>
        <w:top w:val="none" w:sz="0" w:space="0" w:color="auto"/>
        <w:left w:val="none" w:sz="0" w:space="0" w:color="auto"/>
        <w:bottom w:val="none" w:sz="0" w:space="0" w:color="auto"/>
        <w:right w:val="none" w:sz="0" w:space="0" w:color="auto"/>
      </w:divBdr>
    </w:div>
    <w:div w:id="1297641743">
      <w:bodyDiv w:val="1"/>
      <w:marLeft w:val="0"/>
      <w:marRight w:val="0"/>
      <w:marTop w:val="0"/>
      <w:marBottom w:val="0"/>
      <w:divBdr>
        <w:top w:val="none" w:sz="0" w:space="0" w:color="auto"/>
        <w:left w:val="none" w:sz="0" w:space="0" w:color="auto"/>
        <w:bottom w:val="none" w:sz="0" w:space="0" w:color="auto"/>
        <w:right w:val="none" w:sz="0" w:space="0" w:color="auto"/>
      </w:divBdr>
    </w:div>
    <w:div w:id="1345474859">
      <w:bodyDiv w:val="1"/>
      <w:marLeft w:val="0"/>
      <w:marRight w:val="0"/>
      <w:marTop w:val="0"/>
      <w:marBottom w:val="0"/>
      <w:divBdr>
        <w:top w:val="none" w:sz="0" w:space="0" w:color="auto"/>
        <w:left w:val="none" w:sz="0" w:space="0" w:color="auto"/>
        <w:bottom w:val="none" w:sz="0" w:space="0" w:color="auto"/>
        <w:right w:val="none" w:sz="0" w:space="0" w:color="auto"/>
      </w:divBdr>
    </w:div>
    <w:div w:id="1436052494">
      <w:bodyDiv w:val="1"/>
      <w:marLeft w:val="0"/>
      <w:marRight w:val="0"/>
      <w:marTop w:val="0"/>
      <w:marBottom w:val="0"/>
      <w:divBdr>
        <w:top w:val="none" w:sz="0" w:space="0" w:color="auto"/>
        <w:left w:val="none" w:sz="0" w:space="0" w:color="auto"/>
        <w:bottom w:val="none" w:sz="0" w:space="0" w:color="auto"/>
        <w:right w:val="none" w:sz="0" w:space="0" w:color="auto"/>
      </w:divBdr>
    </w:div>
    <w:div w:id="158067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Engineer - RCD</dc:creator>
  <cp:keywords/>
  <dc:description/>
  <cp:lastModifiedBy>A.V. Patkare</cp:lastModifiedBy>
  <cp:revision>20</cp:revision>
  <dcterms:created xsi:type="dcterms:W3CDTF">2024-12-04T14:21:00Z</dcterms:created>
  <dcterms:modified xsi:type="dcterms:W3CDTF">2024-12-04T15:46:00Z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444758313</vt:i4>
  </property>
</Properties>
</file>